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b/>
          <w:bCs/>
          <w:kern w:val="0"/>
          <w:sz w:val="36"/>
          <w:szCs w:val="36"/>
          <w:lang w:val="en-US" w:eastAsia="zh-CN" w:bidi="ar-SA"/>
        </w:rPr>
      </w:pPr>
      <w:r>
        <w:rPr>
          <w:rFonts w:hint="eastAsia" w:ascii="宋体" w:hAnsi="宋体" w:eastAsia="宋体" w:cs="宋体"/>
          <w:b/>
          <w:bCs/>
          <w:kern w:val="0"/>
          <w:sz w:val="36"/>
          <w:szCs w:val="36"/>
          <w:lang w:val="en-US" w:eastAsia="zh-CN" w:bidi="ar-SA"/>
        </w:rPr>
        <w:t>莆田开放大学实验室空调询价采购</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一、项目概况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1、项目地点：莆田开放大学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2、项目内容：莆田开放大学实验室中央空调机组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3、采购方式：询价采购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bCs/>
          <w:kern w:val="0"/>
          <w:sz w:val="28"/>
          <w:szCs w:val="28"/>
          <w:lang w:val="en-US" w:eastAsia="zh-CN" w:bidi="ar-SA"/>
        </w:rPr>
        <w:t>资格标准及提供材料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凡有能力提供所述项目的供应商，具有法人资格的报价人，报价时需同时提交以下资质证明文件：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1.报价人的营业执照副本复印件（应具备本次项目的经营范围）；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2.法定代表人身份证复印件（正反面的复印件）；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3.加盖公章报价文件。</w:t>
      </w:r>
    </w:p>
    <w:p>
      <w:pPr>
        <w:keepNext w:val="0"/>
        <w:keepLines w:val="0"/>
        <w:pageBreakBefore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三、报价须知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1、公告时间：202</w:t>
      </w: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年</w:t>
      </w:r>
      <w:r>
        <w:rPr>
          <w:rFonts w:hint="eastAsia" w:ascii="宋体" w:hAnsi="宋体" w:eastAsia="宋体" w:cs="宋体"/>
          <w:kern w:val="0"/>
          <w:sz w:val="24"/>
          <w:szCs w:val="24"/>
          <w:lang w:val="en-US" w:eastAsia="zh-CN" w:bidi="ar-SA"/>
        </w:rPr>
        <w:t>5</w:t>
      </w:r>
      <w:r>
        <w:rPr>
          <w:rFonts w:hint="default" w:ascii="宋体" w:hAnsi="宋体" w:eastAsia="宋体" w:cs="宋体"/>
          <w:kern w:val="0"/>
          <w:sz w:val="24"/>
          <w:szCs w:val="24"/>
          <w:lang w:val="en-US" w:eastAsia="zh-CN" w:bidi="ar-SA"/>
        </w:rPr>
        <w:t>月</w:t>
      </w:r>
      <w:r>
        <w:rPr>
          <w:rFonts w:hint="eastAsia" w:ascii="宋体" w:hAnsi="宋体" w:eastAsia="宋体" w:cs="宋体"/>
          <w:kern w:val="0"/>
          <w:sz w:val="24"/>
          <w:szCs w:val="24"/>
          <w:lang w:val="en-US" w:eastAsia="zh-CN" w:bidi="ar-SA"/>
        </w:rPr>
        <w:t>22</w:t>
      </w:r>
      <w:r>
        <w:rPr>
          <w:rFonts w:hint="default" w:ascii="宋体" w:hAnsi="宋体" w:eastAsia="宋体" w:cs="宋体"/>
          <w:kern w:val="0"/>
          <w:sz w:val="24"/>
          <w:szCs w:val="24"/>
          <w:lang w:val="en-US" w:eastAsia="zh-CN" w:bidi="ar-SA"/>
        </w:rPr>
        <w:t>日</w:t>
      </w:r>
      <w:r>
        <w:rPr>
          <w:rFonts w:hint="eastAsia" w:ascii="宋体" w:hAnsi="宋体" w:eastAsia="宋体" w:cs="宋体"/>
          <w:kern w:val="0"/>
          <w:sz w:val="24"/>
          <w:szCs w:val="24"/>
          <w:lang w:val="en-US" w:eastAsia="zh-CN" w:bidi="ar-SA"/>
        </w:rPr>
        <w:t xml:space="preserve"> </w:t>
      </w:r>
      <w:r>
        <w:rPr>
          <w:rFonts w:hint="default" w:ascii="宋体" w:hAnsi="宋体" w:eastAsia="宋体" w:cs="宋体"/>
          <w:kern w:val="0"/>
          <w:sz w:val="24"/>
          <w:szCs w:val="24"/>
          <w:lang w:val="en-US" w:eastAsia="zh-CN" w:bidi="ar-SA"/>
        </w:rPr>
        <w:t>至</w:t>
      </w:r>
      <w:r>
        <w:rPr>
          <w:rFonts w:hint="eastAsia" w:ascii="宋体" w:hAnsi="宋体" w:eastAsia="宋体" w:cs="宋体"/>
          <w:kern w:val="0"/>
          <w:sz w:val="24"/>
          <w:szCs w:val="24"/>
          <w:lang w:val="en-US" w:eastAsia="zh-CN" w:bidi="ar-SA"/>
        </w:rPr>
        <w:t xml:space="preserve"> </w:t>
      </w:r>
      <w:r>
        <w:rPr>
          <w:rFonts w:hint="default" w:ascii="宋体" w:hAnsi="宋体" w:eastAsia="宋体" w:cs="宋体"/>
          <w:kern w:val="0"/>
          <w:sz w:val="24"/>
          <w:szCs w:val="24"/>
          <w:lang w:val="en-US" w:eastAsia="zh-CN" w:bidi="ar-SA"/>
        </w:rPr>
        <w:t>202</w:t>
      </w: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年</w:t>
      </w:r>
      <w:r>
        <w:rPr>
          <w:rFonts w:hint="eastAsia" w:ascii="宋体" w:hAnsi="宋体" w:eastAsia="宋体" w:cs="宋体"/>
          <w:kern w:val="0"/>
          <w:sz w:val="24"/>
          <w:szCs w:val="24"/>
          <w:lang w:val="en-US" w:eastAsia="zh-CN" w:bidi="ar-SA"/>
        </w:rPr>
        <w:t>5</w:t>
      </w:r>
      <w:r>
        <w:rPr>
          <w:rFonts w:hint="default" w:ascii="宋体" w:hAnsi="宋体" w:eastAsia="宋体" w:cs="宋体"/>
          <w:kern w:val="0"/>
          <w:sz w:val="24"/>
          <w:szCs w:val="24"/>
          <w:lang w:val="en-US" w:eastAsia="zh-CN" w:bidi="ar-SA"/>
        </w:rPr>
        <w:t>月</w:t>
      </w:r>
      <w:r>
        <w:rPr>
          <w:rFonts w:hint="eastAsia" w:ascii="宋体" w:hAnsi="宋体" w:eastAsia="宋体" w:cs="宋体"/>
          <w:kern w:val="0"/>
          <w:sz w:val="24"/>
          <w:szCs w:val="24"/>
          <w:lang w:val="en-US" w:eastAsia="zh-CN" w:bidi="ar-SA"/>
        </w:rPr>
        <w:t xml:space="preserve">26 </w:t>
      </w:r>
      <w:r>
        <w:rPr>
          <w:rFonts w:hint="default" w:ascii="宋体" w:hAnsi="宋体" w:eastAsia="宋体" w:cs="宋体"/>
          <w:kern w:val="0"/>
          <w:sz w:val="24"/>
          <w:szCs w:val="24"/>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2、报价截止时间：202</w:t>
      </w: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年</w:t>
      </w:r>
      <w:r>
        <w:rPr>
          <w:rFonts w:hint="eastAsia" w:ascii="宋体" w:hAnsi="宋体" w:eastAsia="宋体" w:cs="宋体"/>
          <w:kern w:val="0"/>
          <w:sz w:val="24"/>
          <w:szCs w:val="24"/>
          <w:lang w:val="en-US" w:eastAsia="zh-CN" w:bidi="ar-SA"/>
        </w:rPr>
        <w:t>5</w:t>
      </w:r>
      <w:r>
        <w:rPr>
          <w:rFonts w:hint="default" w:ascii="宋体" w:hAnsi="宋体" w:eastAsia="宋体" w:cs="宋体"/>
          <w:kern w:val="0"/>
          <w:sz w:val="24"/>
          <w:szCs w:val="24"/>
          <w:lang w:val="en-US" w:eastAsia="zh-CN" w:bidi="ar-SA"/>
        </w:rPr>
        <w:t>月</w:t>
      </w:r>
      <w:r>
        <w:rPr>
          <w:rFonts w:hint="eastAsia" w:ascii="宋体" w:hAnsi="宋体" w:eastAsia="宋体" w:cs="宋体"/>
          <w:kern w:val="0"/>
          <w:sz w:val="24"/>
          <w:szCs w:val="24"/>
          <w:lang w:val="en-US" w:eastAsia="zh-CN" w:bidi="ar-SA"/>
        </w:rPr>
        <w:t>26</w:t>
      </w:r>
      <w:r>
        <w:rPr>
          <w:rFonts w:hint="default" w:ascii="宋体" w:hAnsi="宋体" w:eastAsia="宋体" w:cs="宋体"/>
          <w:kern w:val="0"/>
          <w:sz w:val="24"/>
          <w:szCs w:val="24"/>
          <w:lang w:val="en-US" w:eastAsia="zh-CN" w:bidi="ar-SA"/>
        </w:rPr>
        <w:t>日10：00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3、本项目预算限额：</w:t>
      </w:r>
      <w:r>
        <w:rPr>
          <w:rFonts w:hint="eastAsia" w:ascii="宋体" w:hAnsi="宋体" w:eastAsia="宋体" w:cs="宋体"/>
          <w:kern w:val="0"/>
          <w:sz w:val="24"/>
          <w:szCs w:val="24"/>
          <w:lang w:val="en-US" w:eastAsia="zh-CN" w:bidi="ar-SA"/>
        </w:rPr>
        <w:t>9</w:t>
      </w:r>
      <w:r>
        <w:rPr>
          <w:rFonts w:hint="default" w:ascii="宋体" w:hAnsi="宋体" w:eastAsia="宋体" w:cs="宋体"/>
          <w:kern w:val="0"/>
          <w:sz w:val="24"/>
          <w:szCs w:val="24"/>
          <w:lang w:val="en-US" w:eastAsia="zh-CN" w:bidi="ar-SA"/>
        </w:rPr>
        <w:t>0000元，超过预算限额的为无效报价，符合要求的最低报价方为</w:t>
      </w:r>
      <w:r>
        <w:rPr>
          <w:rFonts w:hint="eastAsia" w:ascii="宋体" w:hAnsi="宋体" w:eastAsia="宋体" w:cs="宋体"/>
          <w:kern w:val="0"/>
          <w:sz w:val="24"/>
          <w:szCs w:val="24"/>
          <w:lang w:val="en-US" w:eastAsia="zh-CN" w:bidi="ar-SA"/>
        </w:rPr>
        <w:t>成交</w:t>
      </w:r>
      <w:r>
        <w:rPr>
          <w:rFonts w:hint="default" w:ascii="宋体" w:hAnsi="宋体" w:eastAsia="宋体" w:cs="宋体"/>
          <w:kern w:val="0"/>
          <w:sz w:val="24"/>
          <w:szCs w:val="24"/>
          <w:lang w:val="en-US" w:eastAsia="zh-CN" w:bidi="ar-SA"/>
        </w:rPr>
        <w:t>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联系人：</w:t>
      </w:r>
      <w:r>
        <w:rPr>
          <w:rFonts w:hint="eastAsia" w:ascii="宋体" w:hAnsi="宋体" w:eastAsia="宋体" w:cs="宋体"/>
          <w:kern w:val="0"/>
          <w:sz w:val="24"/>
          <w:szCs w:val="24"/>
          <w:lang w:val="en-US" w:eastAsia="zh-CN" w:bidi="ar-SA"/>
        </w:rPr>
        <w:t>林</w:t>
      </w:r>
      <w:r>
        <w:rPr>
          <w:rFonts w:hint="default" w:ascii="宋体" w:hAnsi="宋体" w:eastAsia="宋体" w:cs="宋体"/>
          <w:kern w:val="0"/>
          <w:sz w:val="24"/>
          <w:szCs w:val="24"/>
          <w:lang w:val="en-US" w:eastAsia="zh-CN" w:bidi="ar-SA"/>
        </w:rPr>
        <w:t>老师 </w:t>
      </w:r>
      <w:r>
        <w:rPr>
          <w:rFonts w:hint="eastAsia" w:ascii="宋体" w:hAnsi="宋体" w:eastAsia="宋体" w:cs="宋体"/>
          <w:kern w:val="0"/>
          <w:sz w:val="24"/>
          <w:szCs w:val="24"/>
          <w:lang w:val="en-US" w:eastAsia="zh-CN" w:bidi="ar-SA"/>
        </w:rPr>
        <w:t>15205991907</w:t>
      </w:r>
    </w:p>
    <w:p>
      <w:pPr>
        <w:numPr>
          <w:ilvl w:val="0"/>
          <w:numId w:val="0"/>
        </w:numPr>
        <w:rPr>
          <w:rFonts w:hint="eastAsia" w:ascii="宋体" w:hAnsi="宋体" w:eastAsia="宋体" w:cs="宋体"/>
          <w:b/>
          <w:bCs/>
          <w:kern w:val="0"/>
          <w:sz w:val="28"/>
          <w:szCs w:val="28"/>
          <w:lang w:val="en-US" w:eastAsia="zh-CN" w:bidi="ar-SA"/>
        </w:rPr>
      </w:pPr>
      <w:r>
        <w:rPr>
          <w:rFonts w:hint="default" w:ascii="宋体" w:hAnsi="宋体" w:eastAsia="宋体" w:cs="宋体"/>
          <w:b/>
          <w:bCs/>
          <w:kern w:val="0"/>
          <w:sz w:val="28"/>
          <w:szCs w:val="28"/>
          <w:lang w:val="en-US" w:eastAsia="zh-CN" w:bidi="ar-SA"/>
        </w:rPr>
        <w:t> </w:t>
      </w:r>
      <w:r>
        <w:rPr>
          <w:rFonts w:hint="eastAsia" w:ascii="宋体" w:hAnsi="宋体" w:eastAsia="宋体" w:cs="宋体"/>
          <w:b/>
          <w:bCs/>
          <w:kern w:val="0"/>
          <w:sz w:val="28"/>
          <w:szCs w:val="28"/>
          <w:lang w:val="en-US" w:eastAsia="zh-CN" w:bidi="ar-SA"/>
        </w:rPr>
        <w:t>四、技术规格参数：</w:t>
      </w:r>
    </w:p>
    <w:p>
      <w:pPr>
        <w:numPr>
          <w:ilvl w:val="0"/>
          <w:numId w:val="0"/>
        </w:numPr>
        <w:rPr>
          <w:rFonts w:hint="eastAsia"/>
          <w:sz w:val="24"/>
          <w:szCs w:val="24"/>
          <w:lang w:eastAsia="zh-CN"/>
        </w:rPr>
      </w:pPr>
    </w:p>
    <w:tbl>
      <w:tblPr>
        <w:tblStyle w:val="3"/>
        <w:tblW w:w="9433" w:type="dxa"/>
        <w:tblCellSpacing w:w="15" w:type="dxa"/>
        <w:tblInd w:w="-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762"/>
        <w:gridCol w:w="2763"/>
        <w:gridCol w:w="4671"/>
        <w:gridCol w:w="1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547" w:hRule="atLeast"/>
          <w:tblCellSpacing w:w="15" w:type="dxa"/>
        </w:trPr>
        <w:tc>
          <w:tcPr>
            <w:tcW w:w="9373" w:type="dxa"/>
            <w:gridSpan w:val="4"/>
            <w:tcBorders>
              <w:bottom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空调设备数量及技术规格要求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17" w:type="dxa"/>
            <w:tcBorders>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2733" w:type="dxa"/>
            <w:tcBorders>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设备</w:t>
            </w:r>
            <w:r>
              <w:rPr>
                <w:rFonts w:hint="eastAsia" w:ascii="宋体" w:hAnsi="宋体" w:eastAsia="宋体" w:cs="宋体"/>
                <w:b w:val="0"/>
                <w:bCs w:val="0"/>
                <w:kern w:val="0"/>
                <w:sz w:val="24"/>
                <w:szCs w:val="24"/>
              </w:rPr>
              <w:t>名称</w:t>
            </w:r>
          </w:p>
        </w:tc>
        <w:tc>
          <w:tcPr>
            <w:tcW w:w="4641" w:type="dxa"/>
            <w:tcBorders>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b w:val="0"/>
                <w:bCs w:val="0"/>
                <w:kern w:val="0"/>
                <w:sz w:val="24"/>
                <w:szCs w:val="24"/>
              </w:rPr>
            </w:pPr>
            <w:r>
              <w:rPr>
                <w:rFonts w:hint="eastAsia" w:ascii="宋体" w:hAnsi="宋体" w:eastAsia="宋体" w:cs="宋体"/>
                <w:b w:val="0"/>
                <w:bCs w:val="0"/>
                <w:kern w:val="0"/>
                <w:sz w:val="24"/>
                <w:szCs w:val="24"/>
              </w:rPr>
              <w:t>技术参数</w:t>
            </w:r>
          </w:p>
        </w:tc>
        <w:tc>
          <w:tcPr>
            <w:tcW w:w="1192" w:type="dxa"/>
            <w:tcBorders>
              <w:left w:val="nil"/>
              <w:bottom w:val="single" w:color="auto" w:sz="6" w:space="0"/>
            </w:tcBorders>
            <w:vAlign w:val="center"/>
          </w:tcPr>
          <w:p>
            <w:pPr>
              <w:widowControl/>
              <w:spacing w:before="100" w:beforeAutospacing="1" w:after="100" w:afterAutospacing="1"/>
              <w:jc w:val="center"/>
              <w:rPr>
                <w:rFonts w:ascii="宋体" w:hAnsi="宋体" w:eastAsia="宋体" w:cs="宋体"/>
                <w:b w:val="0"/>
                <w:bCs w:val="0"/>
                <w:kern w:val="0"/>
                <w:sz w:val="24"/>
                <w:szCs w:val="24"/>
              </w:rPr>
            </w:pPr>
            <w:r>
              <w:rPr>
                <w:rFonts w:hint="eastAsia" w:ascii="宋体" w:hAnsi="宋体" w:eastAsia="宋体" w:cs="宋体"/>
                <w:b w:val="0"/>
                <w:bCs w:val="0"/>
                <w:kern w:val="0"/>
                <w:sz w:val="24"/>
                <w:szCs w:val="24"/>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17" w:type="dxa"/>
            <w:tcBorders>
              <w:top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73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全直流变频多联室外机</w:t>
            </w:r>
          </w:p>
        </w:tc>
        <w:tc>
          <w:tcPr>
            <w:tcW w:w="4641"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 w:val="24"/>
                <w:szCs w:val="24"/>
              </w:rPr>
              <w:t>制冷量/制热量≥</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8.0kW/</w:t>
            </w:r>
            <w:r>
              <w:rPr>
                <w:rFonts w:hint="eastAsia" w:ascii="宋体" w:hAnsi="宋体" w:eastAsia="宋体" w:cs="宋体"/>
                <w:kern w:val="0"/>
                <w:sz w:val="24"/>
                <w:szCs w:val="24"/>
                <w:lang w:val="en-US" w:eastAsia="zh-CN"/>
              </w:rPr>
              <w:t>20.0</w:t>
            </w:r>
            <w:r>
              <w:rPr>
                <w:rFonts w:hint="eastAsia" w:ascii="宋体" w:hAnsi="宋体" w:eastAsia="宋体" w:cs="宋体"/>
                <w:kern w:val="0"/>
                <w:sz w:val="24"/>
                <w:szCs w:val="24"/>
              </w:rPr>
              <w:t>kW、额定制冷功率≤</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kW、额定制</w:t>
            </w:r>
            <w:r>
              <w:rPr>
                <w:rFonts w:hint="eastAsia" w:ascii="宋体" w:hAnsi="宋体" w:eastAsia="宋体" w:cs="宋体"/>
                <w:kern w:val="0"/>
                <w:sz w:val="24"/>
                <w:szCs w:val="24"/>
                <w:lang w:eastAsia="zh-CN"/>
              </w:rPr>
              <w:t>热</w:t>
            </w:r>
            <w:r>
              <w:rPr>
                <w:rFonts w:hint="eastAsia" w:ascii="宋体" w:hAnsi="宋体" w:eastAsia="宋体" w:cs="宋体"/>
                <w:kern w:val="0"/>
                <w:sz w:val="24"/>
                <w:szCs w:val="24"/>
              </w:rPr>
              <w:t>功率≤</w:t>
            </w:r>
            <w:r>
              <w:rPr>
                <w:rFonts w:hint="eastAsia" w:ascii="宋体" w:hAnsi="宋体" w:eastAsia="宋体" w:cs="宋体"/>
                <w:kern w:val="0"/>
                <w:sz w:val="24"/>
                <w:szCs w:val="24"/>
                <w:lang w:val="en-US" w:eastAsia="zh-CN"/>
              </w:rPr>
              <w:t>7.5</w:t>
            </w:r>
            <w:r>
              <w:rPr>
                <w:rFonts w:hint="eastAsia" w:ascii="宋体" w:hAnsi="宋体" w:eastAsia="宋体" w:cs="宋体"/>
                <w:kern w:val="0"/>
                <w:sz w:val="24"/>
                <w:szCs w:val="24"/>
              </w:rPr>
              <w:t>kW、风量≥</w:t>
            </w:r>
            <w:r>
              <w:rPr>
                <w:rFonts w:hint="eastAsia" w:ascii="宋体" w:hAnsi="宋体" w:eastAsia="宋体" w:cs="宋体"/>
                <w:kern w:val="0"/>
                <w:sz w:val="24"/>
                <w:szCs w:val="24"/>
                <w:lang w:val="en-US" w:eastAsia="zh-CN"/>
              </w:rPr>
              <w:t>520</w:t>
            </w:r>
            <w:r>
              <w:rPr>
                <w:rFonts w:hint="eastAsia" w:ascii="宋体" w:hAnsi="宋体" w:eastAsia="宋体" w:cs="宋体"/>
                <w:kern w:val="0"/>
                <w:sz w:val="24"/>
                <w:szCs w:val="24"/>
              </w:rPr>
              <w:t>0m3/h、噪音≤57dB(A)、</w:t>
            </w:r>
            <w:r>
              <w:rPr>
                <w:rFonts w:hint="eastAsia" w:ascii="宋体" w:hAnsi="宋体" w:eastAsia="宋体" w:cs="宋体"/>
                <w:kern w:val="0"/>
                <w:sz w:val="24"/>
                <w:szCs w:val="24"/>
                <w:lang w:val="en-US" w:eastAsia="zh-CN"/>
              </w:rPr>
              <w:t>APF值</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4.4、IPLV</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6、室外机尺寸mm（H*W*D）</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850*1200*400、</w:t>
            </w:r>
            <w:r>
              <w:rPr>
                <w:rFonts w:hint="eastAsia" w:ascii="宋体" w:hAnsi="宋体" w:eastAsia="宋体" w:cs="宋体"/>
                <w:kern w:val="0"/>
                <w:sz w:val="24"/>
                <w:szCs w:val="24"/>
              </w:rPr>
              <w:t>电源：380V 3N-50Hz</w:t>
            </w:r>
          </w:p>
        </w:tc>
        <w:tc>
          <w:tcPr>
            <w:tcW w:w="1192" w:type="dxa"/>
            <w:tcBorders>
              <w:top w:val="nil"/>
              <w:left w:val="nil"/>
              <w:bottom w:val="single" w:color="auto" w:sz="6" w:space="0"/>
            </w:tcBorders>
            <w:vAlign w:val="center"/>
          </w:tcPr>
          <w:p>
            <w:pPr>
              <w:widowControl/>
              <w:spacing w:before="100" w:beforeAutospacing="1" w:after="100" w:afterAutospacing="1"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17" w:type="dxa"/>
            <w:tcBorders>
              <w:top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73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color w:val="auto"/>
                <w:sz w:val="24"/>
                <w:szCs w:val="24"/>
                <w:highlight w:val="none"/>
              </w:rPr>
              <w:t>薄型风管式室内机</w:t>
            </w:r>
          </w:p>
        </w:tc>
        <w:tc>
          <w:tcPr>
            <w:tcW w:w="4641"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color w:val="auto"/>
                <w:sz w:val="24"/>
                <w:szCs w:val="24"/>
                <w:highlight w:val="none"/>
              </w:rPr>
              <w:t>制冷量≥</w:t>
            </w:r>
            <w:r>
              <w:rPr>
                <w:rFonts w:hint="eastAsia" w:ascii="宋体" w:hAnsi="宋体" w:cs="宋体"/>
                <w:color w:val="auto"/>
                <w:sz w:val="24"/>
                <w:szCs w:val="24"/>
                <w:highlight w:val="none"/>
                <w:lang w:val="en-US" w:eastAsia="zh-CN"/>
              </w:rPr>
              <w:t>5.6</w:t>
            </w:r>
            <w:r>
              <w:rPr>
                <w:rFonts w:hint="eastAsia" w:ascii="宋体" w:hAnsi="宋体" w:eastAsia="宋体" w:cs="宋体"/>
                <w:color w:val="auto"/>
                <w:sz w:val="24"/>
                <w:szCs w:val="24"/>
                <w:highlight w:val="none"/>
              </w:rPr>
              <w:t>kW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制热量≥</w:t>
            </w:r>
            <w:r>
              <w:rPr>
                <w:rFonts w:hint="eastAsia" w:ascii="宋体" w:hAnsi="宋体" w:cs="宋体"/>
                <w:color w:val="auto"/>
                <w:sz w:val="24"/>
                <w:szCs w:val="24"/>
                <w:highlight w:val="none"/>
                <w:lang w:val="en-US" w:eastAsia="zh-CN"/>
              </w:rPr>
              <w:t>6.3</w:t>
            </w:r>
            <w:r>
              <w:rPr>
                <w:rFonts w:hint="eastAsia" w:ascii="宋体" w:hAnsi="宋体" w:eastAsia="宋体" w:cs="宋体"/>
                <w:color w:val="auto"/>
                <w:sz w:val="24"/>
                <w:szCs w:val="24"/>
                <w:highlight w:val="none"/>
              </w:rPr>
              <w:t>kW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最小噪音≤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dB(A)、电源：220V-50Hz</w:t>
            </w:r>
            <w:r>
              <w:rPr>
                <w:rFonts w:hint="eastAsia" w:ascii="宋体" w:hAnsi="宋体" w:eastAsia="宋体" w:cs="宋体"/>
                <w:color w:val="auto"/>
                <w:sz w:val="24"/>
                <w:szCs w:val="24"/>
                <w:highlight w:val="none"/>
                <w:lang w:eastAsia="zh-CN"/>
              </w:rPr>
              <w:t>、额定输入</w:t>
            </w:r>
            <w:r>
              <w:rPr>
                <w:rFonts w:hint="eastAsia" w:ascii="宋体" w:hAnsi="宋体" w:eastAsia="宋体" w:cs="宋体"/>
                <w:color w:val="auto"/>
                <w:sz w:val="24"/>
                <w:szCs w:val="24"/>
                <w:highlight w:val="none"/>
              </w:rPr>
              <w:t>功率≤0.</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kW</w:t>
            </w:r>
          </w:p>
        </w:tc>
        <w:tc>
          <w:tcPr>
            <w:tcW w:w="1192" w:type="dxa"/>
            <w:tcBorders>
              <w:top w:val="nil"/>
              <w:left w:val="nil"/>
              <w:bottom w:val="single" w:color="auto" w:sz="6" w:space="0"/>
            </w:tcBorders>
            <w:vAlign w:val="center"/>
          </w:tcPr>
          <w:p>
            <w:pPr>
              <w:widowControl/>
              <w:spacing w:before="100" w:beforeAutospacing="1" w:after="100" w:afterAutospacing="1"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17" w:type="dxa"/>
            <w:tcBorders>
              <w:top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73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color w:val="auto"/>
                <w:sz w:val="24"/>
                <w:szCs w:val="24"/>
                <w:highlight w:val="none"/>
              </w:rPr>
              <w:t>薄型风管式室内机</w:t>
            </w:r>
          </w:p>
        </w:tc>
        <w:tc>
          <w:tcPr>
            <w:tcW w:w="4641"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color w:val="auto"/>
                <w:sz w:val="24"/>
                <w:szCs w:val="24"/>
                <w:highlight w:val="none"/>
              </w:rPr>
              <w:t>制冷量≥</w:t>
            </w:r>
            <w:r>
              <w:rPr>
                <w:rFonts w:hint="eastAsia" w:ascii="宋体" w:hAnsi="宋体" w:cs="宋体"/>
                <w:color w:val="auto"/>
                <w:sz w:val="24"/>
                <w:szCs w:val="24"/>
                <w:highlight w:val="none"/>
                <w:lang w:val="en-US" w:eastAsia="zh-CN"/>
              </w:rPr>
              <w:t>7.1</w:t>
            </w:r>
            <w:r>
              <w:rPr>
                <w:rFonts w:hint="eastAsia" w:ascii="宋体" w:hAnsi="宋体" w:eastAsia="宋体" w:cs="宋体"/>
                <w:color w:val="auto"/>
                <w:sz w:val="24"/>
                <w:szCs w:val="24"/>
                <w:highlight w:val="none"/>
              </w:rPr>
              <w:t>kW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制热量≥</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kW</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最小噪音≤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dB(A)、电源：220V-50Hz</w:t>
            </w:r>
            <w:r>
              <w:rPr>
                <w:rFonts w:hint="eastAsia" w:ascii="宋体" w:hAnsi="宋体" w:eastAsia="宋体" w:cs="宋体"/>
                <w:color w:val="auto"/>
                <w:sz w:val="24"/>
                <w:szCs w:val="24"/>
                <w:highlight w:val="none"/>
                <w:lang w:eastAsia="zh-CN"/>
              </w:rPr>
              <w:t>、额定输入</w:t>
            </w:r>
            <w:r>
              <w:rPr>
                <w:rFonts w:hint="eastAsia" w:ascii="宋体" w:hAnsi="宋体" w:eastAsia="宋体" w:cs="宋体"/>
                <w:color w:val="auto"/>
                <w:sz w:val="24"/>
                <w:szCs w:val="24"/>
                <w:highlight w:val="none"/>
              </w:rPr>
              <w:t>功率≤0.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kW</w:t>
            </w:r>
          </w:p>
        </w:tc>
        <w:tc>
          <w:tcPr>
            <w:tcW w:w="1192" w:type="dxa"/>
            <w:tcBorders>
              <w:top w:val="nil"/>
              <w:left w:val="nil"/>
              <w:bottom w:val="single" w:color="auto" w:sz="6" w:space="0"/>
            </w:tcBorders>
            <w:vAlign w:val="center"/>
          </w:tcPr>
          <w:p>
            <w:pPr>
              <w:widowControl/>
              <w:spacing w:before="100" w:beforeAutospacing="1" w:after="100" w:afterAutospacing="1"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17" w:type="dxa"/>
            <w:tcBorders>
              <w:top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733"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color w:val="auto"/>
                <w:sz w:val="24"/>
                <w:szCs w:val="24"/>
                <w:highlight w:val="none"/>
                <w:lang w:val="en-US" w:eastAsia="zh-CN"/>
              </w:rPr>
              <w:t>线控器</w:t>
            </w:r>
          </w:p>
        </w:tc>
        <w:tc>
          <w:tcPr>
            <w:tcW w:w="4641"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满足现场使用要求，与多联机同一个品牌</w:t>
            </w:r>
          </w:p>
        </w:tc>
        <w:tc>
          <w:tcPr>
            <w:tcW w:w="1192" w:type="dxa"/>
            <w:tcBorders>
              <w:top w:val="nil"/>
              <w:left w:val="nil"/>
              <w:bottom w:val="single" w:color="auto" w:sz="6" w:space="0"/>
            </w:tcBorders>
            <w:vAlign w:val="center"/>
          </w:tcPr>
          <w:p>
            <w:pPr>
              <w:widowControl/>
              <w:spacing w:before="100" w:beforeAutospacing="1" w:after="100" w:afterAutospacing="1"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6个</w:t>
            </w:r>
          </w:p>
        </w:tc>
      </w:tr>
    </w:tbl>
    <w:tbl>
      <w:tblPr>
        <w:tblStyle w:val="3"/>
        <w:tblpPr w:leftFromText="180" w:rightFromText="180" w:vertAnchor="text" w:horzAnchor="page" w:tblpX="1741" w:tblpY="352"/>
        <w:tblOverlap w:val="never"/>
        <w:tblW w:w="9465" w:type="dxa"/>
        <w:tblCellSpacing w:w="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48"/>
        <w:gridCol w:w="5129"/>
        <w:gridCol w:w="885"/>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blCellSpacing w:w="15" w:type="dxa"/>
        </w:trPr>
        <w:tc>
          <w:tcPr>
            <w:tcW w:w="9405" w:type="dxa"/>
            <w:gridSpan w:val="4"/>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空调电源及辅材部分清单要求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03" w:type="dxa"/>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序号</w:t>
            </w:r>
          </w:p>
        </w:tc>
        <w:tc>
          <w:tcPr>
            <w:tcW w:w="5099" w:type="dxa"/>
            <w:tcMar>
              <w:top w:w="0" w:type="dxa"/>
              <w:left w:w="105" w:type="dxa"/>
              <w:bottom w:w="0" w:type="dxa"/>
              <w:right w:w="105" w:type="dxa"/>
            </w:tcMar>
            <w:vAlign w:val="center"/>
          </w:tcPr>
          <w:p>
            <w:pPr>
              <w:widowControl/>
              <w:spacing w:before="100" w:beforeAutospacing="1" w:after="100" w:afterAutospacing="1" w:line="360" w:lineRule="auto"/>
              <w:ind w:firstLine="2160" w:firstLineChars="900"/>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货物名称</w:t>
            </w:r>
          </w:p>
        </w:tc>
        <w:tc>
          <w:tcPr>
            <w:tcW w:w="855"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单位</w:t>
            </w:r>
          </w:p>
        </w:tc>
        <w:tc>
          <w:tcPr>
            <w:tcW w:w="2858"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03" w:type="dxa"/>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c>
          <w:tcPr>
            <w:tcW w:w="5099" w:type="dxa"/>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材料及安装总造价（包含铜管、保温材料、排水管、信号线等其他相关辅材）</w:t>
            </w:r>
          </w:p>
        </w:tc>
        <w:tc>
          <w:tcPr>
            <w:tcW w:w="855"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项</w:t>
            </w:r>
          </w:p>
        </w:tc>
        <w:tc>
          <w:tcPr>
            <w:tcW w:w="2858"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03" w:type="dxa"/>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w:t>
            </w:r>
          </w:p>
        </w:tc>
        <w:tc>
          <w:tcPr>
            <w:tcW w:w="5099" w:type="dxa"/>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复合风管材料以及安装</w:t>
            </w:r>
          </w:p>
        </w:tc>
        <w:tc>
          <w:tcPr>
            <w:tcW w:w="855"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项</w:t>
            </w:r>
          </w:p>
        </w:tc>
        <w:tc>
          <w:tcPr>
            <w:tcW w:w="2858"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03" w:type="dxa"/>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w:t>
            </w:r>
          </w:p>
        </w:tc>
        <w:tc>
          <w:tcPr>
            <w:tcW w:w="5099" w:type="dxa"/>
            <w:tcMar>
              <w:top w:w="0" w:type="dxa"/>
              <w:left w:w="105" w:type="dxa"/>
              <w:bottom w:w="0" w:type="dxa"/>
              <w:right w:w="105" w:type="dxa"/>
            </w:tcMar>
            <w:vAlign w:val="center"/>
          </w:tcPr>
          <w:p>
            <w:pPr>
              <w:widowControl/>
              <w:spacing w:before="100" w:beforeAutospacing="1" w:after="100" w:afterAutospacing="1"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电源材料以及安装（电源电线等）</w:t>
            </w:r>
          </w:p>
        </w:tc>
        <w:tc>
          <w:tcPr>
            <w:tcW w:w="855"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项</w:t>
            </w:r>
          </w:p>
        </w:tc>
        <w:tc>
          <w:tcPr>
            <w:tcW w:w="2858" w:type="dxa"/>
            <w:tcMar>
              <w:top w:w="0" w:type="dxa"/>
              <w:left w:w="105" w:type="dxa"/>
              <w:bottom w:w="0" w:type="dxa"/>
              <w:right w:w="105" w:type="dxa"/>
            </w:tcMar>
            <w:vAlign w:val="center"/>
          </w:tcPr>
          <w:p>
            <w:pPr>
              <w:widowControl/>
              <w:spacing w:before="100" w:beforeAutospacing="1" w:after="100" w:afterAutospacing="1"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r>
    </w:tbl>
    <w:p>
      <w:pPr>
        <w:keepNext w:val="0"/>
        <w:keepLines w:val="0"/>
        <w:pageBreakBefore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五、安装以及调试要求：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1.投标人所投的空调产品是同一个品牌，且为品牌厂家的常规产品，不接受定制产品。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2.室内机为线控器控制，空调室内、外机台数不得增加或减少，所有室内外机制冷量不得负偏离,且室内机形式不得改变。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售后服务及保修承诺要求：保修期3年，从验收合格之日起开始计算。如厂家的保质期大于3年，以厂家的保质期为准。非人为因素损坏产品和产品使用正常的情况下产生质量问题由中标人免费维修。售后响应时间：不超过24小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投标人报价包含货物主机、内机、电缆、铜管、主机基座、附件等整体项目实施所组成货物，还要包含可能的设备运输、安装、调试、培训、配电、电缆安装等附带服务以及安装及调试过程中对其他现场或设备造成损坏，由中标人承担一切费用。本项目为交钥匙工程，中标价即为最终合同总价，采购人不再增加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828D"/>
    <w:multiLevelType w:val="singleLevel"/>
    <w:tmpl w:val="57C882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zdhMTA1ODJiMjM3OGZjMmQ0ZTNmMzAwNDMwMTUifQ=="/>
  </w:docVars>
  <w:rsids>
    <w:rsidRoot w:val="7395571E"/>
    <w:rsid w:val="0307547C"/>
    <w:rsid w:val="07477FD1"/>
    <w:rsid w:val="11822C48"/>
    <w:rsid w:val="11B04EDA"/>
    <w:rsid w:val="14735BD2"/>
    <w:rsid w:val="1A8F78DB"/>
    <w:rsid w:val="1BAD5070"/>
    <w:rsid w:val="1F356648"/>
    <w:rsid w:val="29603D6C"/>
    <w:rsid w:val="2C291D6F"/>
    <w:rsid w:val="2D077487"/>
    <w:rsid w:val="566A50E1"/>
    <w:rsid w:val="5C9015A8"/>
    <w:rsid w:val="60607CDA"/>
    <w:rsid w:val="612646D8"/>
    <w:rsid w:val="636753EC"/>
    <w:rsid w:val="6A5E7F3A"/>
    <w:rsid w:val="7395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1079</Characters>
  <Lines>0</Lines>
  <Paragraphs>0</Paragraphs>
  <TotalTime>333</TotalTime>
  <ScaleCrop>false</ScaleCrop>
  <LinksUpToDate>false</LinksUpToDate>
  <CharactersWithSpaces>1085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2023-05-09T07:23:00Z</dcterms:created>
  <dc:creator>吴美金</dc:creator>
  <cp:lastModifiedBy>游鱼</cp:lastModifiedBy>
  <cp:lastPrinted>2023-05-11T03:29:00Z</cp:lastPrinted>
  <dcterms:modified xsi:type="dcterms:W3CDTF">2023-05-22T03:07:42Z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DF7FC440FA9D4760AB8D4FAFAB2BD5F0_13</vt:lpwstr>
  </property>
</Properties>
</file>