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75" w:beforeAutospacing="0" w:after="75" w:afterAutospacing="0"/>
        <w:ind w:left="0" w:right="0" w:firstLine="0"/>
        <w:jc w:val="center"/>
        <w:rPr>
          <w:rFonts w:hint="eastAsia" w:ascii="宋体" w:hAnsi="宋体" w:eastAsia="宋体" w:cs="宋体"/>
          <w:b/>
          <w:bCs w:val="0"/>
          <w:sz w:val="36"/>
          <w:szCs w:val="36"/>
          <w:lang w:eastAsia="zh-CN"/>
        </w:rPr>
      </w:pPr>
      <w:r>
        <w:rPr>
          <w:rStyle w:val="20"/>
          <w:rFonts w:hint="eastAsia" w:ascii="宋体" w:hAnsi="宋体" w:cs="宋体"/>
          <w:b/>
          <w:bCs w:val="0"/>
          <w:spacing w:val="0"/>
          <w:sz w:val="36"/>
          <w:szCs w:val="36"/>
          <w:lang w:val="en-US" w:eastAsia="zh-CN"/>
        </w:rPr>
        <w:t xml:space="preserve"> 莆田开放大学普通话水平测试站建设项目竞争性磋商公告</w:t>
      </w:r>
      <w:r>
        <w:rPr>
          <w:rStyle w:val="20"/>
          <w:rFonts w:hint="eastAsia" w:ascii="宋体" w:hAnsi="宋体" w:cs="宋体"/>
          <w:b/>
          <w:bCs w:val="0"/>
          <w:spacing w:val="0"/>
          <w:sz w:val="36"/>
          <w:szCs w:val="36"/>
          <w:lang w:eastAsia="zh-CN"/>
        </w:rPr>
        <w:t>（</w:t>
      </w:r>
      <w:r>
        <w:rPr>
          <w:rStyle w:val="20"/>
          <w:rFonts w:hint="eastAsia" w:ascii="宋体" w:hAnsi="宋体" w:cs="宋体"/>
          <w:b/>
          <w:bCs w:val="0"/>
          <w:spacing w:val="0"/>
          <w:sz w:val="36"/>
          <w:szCs w:val="36"/>
          <w:lang w:val="en-US" w:eastAsia="zh-CN"/>
        </w:rPr>
        <w:t>重新招标</w:t>
      </w:r>
      <w:r>
        <w:rPr>
          <w:rStyle w:val="20"/>
          <w:rFonts w:hint="eastAsia" w:ascii="宋体" w:hAnsi="宋体" w:cs="宋体"/>
          <w:b/>
          <w:bCs w:val="0"/>
          <w:spacing w:val="0"/>
          <w:sz w:val="36"/>
          <w:szCs w:val="36"/>
          <w:lang w:eastAsia="zh-CN"/>
        </w:rPr>
        <w:t>）</w:t>
      </w:r>
    </w:p>
    <w:p>
      <w:pPr>
        <w:keepNext w:val="0"/>
        <w:keepLines w:val="0"/>
        <w:pageBreakBefore w:val="0"/>
        <w:widowControl w:val="0"/>
        <w:kinsoku/>
        <w:wordWrap/>
        <w:overflowPunct/>
        <w:topLinePunct w:val="0"/>
        <w:bidi w:val="0"/>
        <w:snapToGrid/>
        <w:spacing w:line="324" w:lineRule="exact"/>
        <w:ind w:firstLine="480" w:firstLineChars="20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福建莆田恒顺招标代理有限公司受</w:t>
      </w:r>
      <w:r>
        <w:rPr>
          <w:rFonts w:hint="eastAsia" w:ascii="宋体" w:hAnsi="宋体" w:cs="宋体"/>
          <w:color w:val="000000" w:themeColor="text1"/>
          <w:spacing w:val="0"/>
          <w:kern w:val="0"/>
          <w:sz w:val="24"/>
          <w:szCs w:val="24"/>
          <w:lang w:val="en-US" w:eastAsia="zh-CN" w:bidi="ar-SA"/>
          <w14:textFill>
            <w14:solidFill>
              <w14:schemeClr w14:val="tx1"/>
            </w14:solidFill>
          </w14:textFill>
        </w:rPr>
        <w:t>莆田开放大学</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委托，对下列项目进行竞争性磋商采购，欢迎合格的响应人参加磋商。</w:t>
      </w:r>
    </w:p>
    <w:p>
      <w:pPr>
        <w:keepNext w:val="0"/>
        <w:keepLines w:val="0"/>
        <w:pageBreakBefore w:val="0"/>
        <w:widowControl w:val="0"/>
        <w:kinsoku/>
        <w:wordWrap/>
        <w:overflowPunct/>
        <w:topLinePunct w:val="0"/>
        <w:bidi w:val="0"/>
        <w:snapToGrid/>
        <w:spacing w:line="324" w:lineRule="exact"/>
        <w:textAlignment w:val="auto"/>
        <w:rPr>
          <w:rFonts w:hint="default"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一、项目编号：</w:t>
      </w:r>
      <w:r>
        <w:rPr>
          <w:rFonts w:hint="eastAsia" w:ascii="宋体" w:hAnsi="宋体" w:cs="宋体"/>
          <w:color w:val="000000" w:themeColor="text1"/>
          <w:spacing w:val="0"/>
          <w:kern w:val="0"/>
          <w:sz w:val="24"/>
          <w:szCs w:val="24"/>
          <w:lang w:val="en-US" w:eastAsia="zh-CN" w:bidi="ar-SA"/>
          <w14:textFill>
            <w14:solidFill>
              <w14:schemeClr w14:val="tx1"/>
            </w14:solidFill>
          </w14:textFill>
        </w:rPr>
        <w:t>PTHS2023024-1</w:t>
      </w:r>
    </w:p>
    <w:p>
      <w:pPr>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二、项目名称：</w:t>
      </w:r>
      <w:r>
        <w:rPr>
          <w:rFonts w:hint="eastAsia" w:ascii="宋体" w:hAnsi="宋体" w:cs="宋体"/>
          <w:color w:val="000000" w:themeColor="text1"/>
          <w:spacing w:val="0"/>
          <w:kern w:val="0"/>
          <w:sz w:val="24"/>
          <w:szCs w:val="24"/>
          <w:lang w:val="en-US" w:eastAsia="zh-CN" w:bidi="ar-SA"/>
          <w14:textFill>
            <w14:solidFill>
              <w14:schemeClr w14:val="tx1"/>
            </w14:solidFill>
          </w14:textFill>
        </w:rPr>
        <w:t>莆田开放大学普通话水平测试站建设项目</w:t>
      </w:r>
    </w:p>
    <w:p>
      <w:pPr>
        <w:keepNext w:val="0"/>
        <w:keepLines w:val="0"/>
        <w:pageBreakBefore w:val="0"/>
        <w:widowControl w:val="0"/>
        <w:kinsoku/>
        <w:wordWrap/>
        <w:overflowPunct/>
        <w:topLinePunct w:val="0"/>
        <w:bidi w:val="0"/>
        <w:snapToGrid/>
        <w:spacing w:line="324" w:lineRule="exact"/>
        <w:ind w:firstLine="240" w:firstLineChars="100"/>
        <w:jc w:val="lef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磋商服务一览表</w:t>
      </w:r>
    </w:p>
    <w:tbl>
      <w:tblPr>
        <w:tblStyle w:val="17"/>
        <w:tblW w:w="9487"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69"/>
        <w:gridCol w:w="2456"/>
        <w:gridCol w:w="750"/>
        <w:gridCol w:w="1350"/>
        <w:gridCol w:w="2344"/>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1"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合同包</w:t>
            </w:r>
          </w:p>
        </w:tc>
        <w:tc>
          <w:tcPr>
            <w:tcW w:w="769"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品目号</w:t>
            </w:r>
          </w:p>
        </w:tc>
        <w:tc>
          <w:tcPr>
            <w:tcW w:w="2456"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rPr>
              <w:t>采购标的</w:t>
            </w:r>
          </w:p>
        </w:tc>
        <w:tc>
          <w:tcPr>
            <w:tcW w:w="750"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数量</w:t>
            </w:r>
          </w:p>
        </w:tc>
        <w:tc>
          <w:tcPr>
            <w:tcW w:w="1350" w:type="dxa"/>
            <w:noWrap w:val="0"/>
            <w:vAlign w:val="center"/>
          </w:tcPr>
          <w:p>
            <w:pPr>
              <w:widowControl w:val="0"/>
              <w:autoSpaceDN w:val="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最高限价</w:t>
            </w:r>
          </w:p>
        </w:tc>
        <w:tc>
          <w:tcPr>
            <w:tcW w:w="23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简要需求或要求</w:t>
            </w:r>
          </w:p>
        </w:tc>
        <w:tc>
          <w:tcPr>
            <w:tcW w:w="1087" w:type="dxa"/>
            <w:noWrap w:val="0"/>
            <w:vAlign w:val="center"/>
          </w:tcPr>
          <w:p>
            <w:pPr>
              <w:widowControl w:val="0"/>
              <w:autoSpaceDN w:val="0"/>
              <w:jc w:val="center"/>
              <w:rPr>
                <w:rFonts w:hint="eastAsia" w:ascii="宋体" w:hAnsi="宋体" w:eastAsia="宋体" w:cs="宋体"/>
                <w:color w:val="000000"/>
                <w:sz w:val="24"/>
                <w:szCs w:val="24"/>
              </w:rPr>
            </w:pPr>
            <w:r>
              <w:rPr>
                <w:rFonts w:hint="eastAsia" w:ascii="宋体" w:hAnsi="宋体" w:eastAsia="宋体" w:cs="宋体"/>
                <w:color w:val="000000"/>
                <w:sz w:val="24"/>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31"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69"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2456"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莆田开放大学普通话水平测试站建设项目</w:t>
            </w:r>
          </w:p>
        </w:tc>
        <w:tc>
          <w:tcPr>
            <w:tcW w:w="750" w:type="dxa"/>
            <w:noWrap w:val="0"/>
            <w:vAlign w:val="center"/>
          </w:tcPr>
          <w:p>
            <w:pPr>
              <w:jc w:val="center"/>
              <w:rPr>
                <w:rFonts w:hint="default" w:ascii="宋体" w:hAnsi="宋体" w:eastAsia="宋体" w:cs="宋体"/>
                <w:color w:val="000000"/>
                <w:sz w:val="24"/>
                <w:szCs w:val="24"/>
                <w:lang w:val="en-US"/>
              </w:rPr>
            </w:pPr>
            <w:r>
              <w:rPr>
                <w:rFonts w:hint="eastAsia" w:ascii="宋体" w:hAnsi="宋体" w:eastAsia="宋体" w:cs="宋体"/>
                <w:color w:val="000000"/>
                <w:sz w:val="24"/>
                <w:lang w:val="en-US" w:eastAsia="zh-CN"/>
              </w:rPr>
              <w:t>1批</w:t>
            </w:r>
          </w:p>
        </w:tc>
        <w:tc>
          <w:tcPr>
            <w:tcW w:w="1350"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auto"/>
                <w:sz w:val="24"/>
                <w:szCs w:val="24"/>
                <w:vertAlign w:val="baseline"/>
                <w:lang w:val="en-US" w:eastAsia="zh-CN"/>
              </w:rPr>
              <w:t>494660</w:t>
            </w:r>
            <w:r>
              <w:rPr>
                <w:rFonts w:hint="eastAsia" w:ascii="宋体" w:hAnsi="宋体" w:cs="宋体"/>
                <w:color w:val="auto"/>
                <w:sz w:val="24"/>
                <w:szCs w:val="24"/>
                <w:vertAlign w:val="baseline"/>
                <w:lang w:val="en-US" w:eastAsia="zh-CN"/>
              </w:rPr>
              <w:t>.00</w:t>
            </w:r>
          </w:p>
        </w:tc>
        <w:tc>
          <w:tcPr>
            <w:tcW w:w="2344"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详见第三章采购项目要求</w:t>
            </w:r>
          </w:p>
        </w:tc>
        <w:tc>
          <w:tcPr>
            <w:tcW w:w="1087" w:type="dxa"/>
            <w:noWrap w:val="0"/>
            <w:vAlign w:val="center"/>
          </w:tcPr>
          <w:p>
            <w:pPr>
              <w:widowControl w:val="0"/>
              <w:autoSpaceDN w:val="0"/>
              <w:spacing w:before="75" w:after="75" w:line="435" w:lineRule="atLeas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4900</w:t>
            </w:r>
            <w:r>
              <w:rPr>
                <w:rFonts w:hint="eastAsia" w:ascii="宋体" w:hAnsi="宋体" w:cs="宋体"/>
                <w:color w:val="000000"/>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7" w:type="dxa"/>
            <w:gridSpan w:val="7"/>
            <w:noWrap w:val="0"/>
            <w:vAlign w:val="center"/>
          </w:tcPr>
          <w:p>
            <w:pPr>
              <w:widowControl w:val="0"/>
              <w:autoSpaceDN w:val="0"/>
              <w:spacing w:before="75" w:after="75" w:line="435" w:lineRule="atLeas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本项目</w:t>
            </w:r>
            <w:r>
              <w:rPr>
                <w:rFonts w:hint="eastAsia" w:ascii="宋体" w:hAnsi="宋体" w:eastAsia="宋体" w:cs="宋体"/>
                <w:color w:val="000000"/>
                <w:sz w:val="24"/>
                <w:szCs w:val="24"/>
                <w:lang w:val="en-US" w:eastAsia="zh-CN"/>
              </w:rPr>
              <w:t>预估价仅作为参考，以实际使用数量乘以单价结算。</w:t>
            </w:r>
          </w:p>
        </w:tc>
      </w:tr>
    </w:tbl>
    <w:p>
      <w:pPr>
        <w:keepNext w:val="0"/>
        <w:keepLines w:val="0"/>
        <w:pageBreakBefore w:val="0"/>
        <w:widowControl w:val="0"/>
        <w:numPr>
          <w:ilvl w:val="0"/>
          <w:numId w:val="1"/>
        </w:numPr>
        <w:tabs>
          <w:tab w:val="left" w:pos="2655"/>
        </w:tabs>
        <w:kinsoku/>
        <w:wordWrap/>
        <w:overflowPunct/>
        <w:topLinePunct w:val="0"/>
        <w:bidi w:val="0"/>
        <w:snapToGrid/>
        <w:spacing w:line="324" w:lineRule="exact"/>
        <w:ind w:left="120" w:leftChars="0" w:firstLine="0" w:firstLineChars="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需要落实的政府采购政策：进口产品，不适用于（本项目）。节能产品、环境标志产品，按照财库[2019]19号文、财库[2019]18号文所附品目清单执行（适用于本项目）。信息安全产品，适用于（本项目）。小型、微型企业符合财政部、工信部文件（财库〔2020〕46号），适用于（本项目）。监狱企业，适用于（本项目）。促进残疾人就业 ，适用于（本项目）。信用记录，适用于（本项目），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查询结果存在投标人应被拒绝参与政府采购活动相关信息的，其资格审查不合格。</w:t>
      </w:r>
    </w:p>
    <w:p>
      <w:pPr>
        <w:keepNext w:val="0"/>
        <w:keepLines w:val="0"/>
        <w:pageBreakBefore w:val="0"/>
        <w:widowControl w:val="0"/>
        <w:numPr>
          <w:ilvl w:val="0"/>
          <w:numId w:val="0"/>
        </w:numPr>
        <w:tabs>
          <w:tab w:val="left" w:pos="2655"/>
        </w:tabs>
        <w:kinsoku/>
        <w:wordWrap/>
        <w:overflowPunct/>
        <w:topLinePunct w:val="0"/>
        <w:bidi w:val="0"/>
        <w:snapToGrid/>
        <w:spacing w:line="324" w:lineRule="exact"/>
        <w:ind w:left="120" w:leftChars="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四</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、资格标准：</w:t>
      </w:r>
    </w:p>
    <w:tbl>
      <w:tblPr>
        <w:tblStyle w:val="17"/>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2"/>
        <w:gridCol w:w="1408"/>
        <w:gridCol w:w="76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序号 </w:t>
            </w:r>
          </w:p>
        </w:tc>
        <w:tc>
          <w:tcPr>
            <w:tcW w:w="728" w:type="pct"/>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资格审查要求概况 </w:t>
            </w:r>
          </w:p>
        </w:tc>
        <w:tc>
          <w:tcPr>
            <w:tcW w:w="3934" w:type="pct"/>
            <w:noWrap w:val="0"/>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 xml:space="preserve">评审点具体描述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单位授权书</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提供财务状况报告(财务报告、或资信证明）</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w:t>
            </w:r>
            <w:r>
              <w:rPr>
                <w:rFonts w:hint="eastAsia" w:ascii="宋体" w:hAnsi="宋体" w:eastAsia="宋体" w:cs="宋体"/>
                <w:kern w:val="0"/>
                <w:sz w:val="24"/>
                <w:szCs w:val="24"/>
                <w:lang w:val="en-US" w:eastAsia="zh-CN" w:bidi="ar"/>
              </w:rPr>
              <w:t>或者2021年</w:t>
            </w:r>
            <w:r>
              <w:rPr>
                <w:rFonts w:ascii="宋体" w:hAnsi="宋体" w:eastAsia="宋体" w:cs="宋体"/>
                <w:kern w:val="0"/>
                <w:sz w:val="24"/>
                <w:szCs w:val="24"/>
                <w:lang w:val="en-US" w:eastAsia="zh-CN" w:bidi="ar"/>
              </w:rPr>
              <w:t>年度</w:t>
            </w:r>
            <w:r>
              <w:rPr>
                <w:rFonts w:hint="eastAsia" w:ascii="宋体" w:hAnsi="宋体" w:eastAsia="宋体" w:cs="宋体"/>
                <w:kern w:val="0"/>
                <w:sz w:val="24"/>
                <w:szCs w:val="24"/>
                <w:lang w:val="en-US" w:eastAsia="zh-CN" w:bidi="ar"/>
              </w:rPr>
              <w:t>的</w:t>
            </w:r>
            <w:r>
              <w:rPr>
                <w:rFonts w:ascii="宋体" w:hAnsi="宋体" w:eastAsia="宋体" w:cs="宋体"/>
                <w:kern w:val="0"/>
                <w:sz w:val="24"/>
                <w:szCs w:val="24"/>
                <w:lang w:val="en-US" w:eastAsia="zh-CN" w:bidi="ar"/>
              </w:rPr>
              <w:t>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4</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5</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6</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7</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参加采购活动前三年内在经营活动中没有重大违法记录的声明</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8</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3934" w:type="pct"/>
            <w:noWrap w:val="0"/>
            <w:vAlign w:val="center"/>
          </w:tcPr>
          <w:p>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9</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中小企业声明函（以资格条件落实中小企业扶持政策时适用 ）</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37"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10</w:t>
            </w:r>
          </w:p>
        </w:tc>
        <w:tc>
          <w:tcPr>
            <w:tcW w:w="728"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3934" w:type="pct"/>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 xml:space="preserve">①招标文件接受联合体投标且投标人为联合体的，投标人应提供本协议；否则无须提供。 ②本协议由委托代理人签字或盖章的，应按照招标文件第七章载明的格式提供“单位授权书”。 </w:t>
            </w:r>
          </w:p>
        </w:tc>
      </w:tr>
    </w:tbl>
    <w:p>
      <w:pPr>
        <w:keepNext w:val="0"/>
        <w:keepLines w:val="0"/>
        <w:pageBreakBefore w:val="0"/>
        <w:widowControl w:val="0"/>
        <w:tabs>
          <w:tab w:val="left" w:pos="2655"/>
        </w:tabs>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五</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、时间、地点安排：</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ab/>
      </w:r>
    </w:p>
    <w:p>
      <w:pPr>
        <w:keepNext w:val="0"/>
        <w:keepLines w:val="0"/>
        <w:pageBreakBefore w:val="0"/>
        <w:widowControl w:val="0"/>
        <w:tabs>
          <w:tab w:val="left" w:pos="1740"/>
        </w:tabs>
        <w:kinsoku/>
        <w:wordWrap/>
        <w:overflowPunct/>
        <w:topLinePunct w:val="0"/>
        <w:bidi w:val="0"/>
        <w:snapToGrid/>
        <w:spacing w:line="324" w:lineRule="exact"/>
        <w:ind w:right="25" w:rightChars="12"/>
        <w:textAlignment w:val="auto"/>
        <w:rPr>
          <w:rFonts w:hint="eastAsia" w:ascii="宋体" w:hAnsi="宋体" w:eastAsia="宋体" w:cs="宋体"/>
          <w:color w:val="auto"/>
          <w:spacing w:val="0"/>
          <w:kern w:val="0"/>
          <w:sz w:val="24"/>
          <w:szCs w:val="24"/>
          <w:lang w:val="en-US" w:eastAsia="zh-CN" w:bidi="ar-SA"/>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1、报名时间：</w:t>
      </w:r>
      <w:r>
        <w:rPr>
          <w:rFonts w:hint="eastAsia" w:ascii="宋体" w:hAnsi="宋体" w:cs="宋体"/>
          <w:color w:val="auto"/>
          <w:spacing w:val="0"/>
          <w:kern w:val="0"/>
          <w:sz w:val="24"/>
          <w:szCs w:val="24"/>
          <w:u w:val="single"/>
          <w:lang w:val="en-US" w:eastAsia="zh-CN" w:bidi="ar-SA"/>
        </w:rPr>
        <w:t xml:space="preserve"> 2023</w:t>
      </w:r>
      <w:r>
        <w:rPr>
          <w:rFonts w:hint="eastAsia" w:ascii="宋体" w:hAnsi="宋体" w:eastAsia="宋体" w:cs="宋体"/>
          <w:color w:val="auto"/>
          <w:spacing w:val="0"/>
          <w:kern w:val="0"/>
          <w:sz w:val="24"/>
          <w:szCs w:val="24"/>
          <w:u w:val="single"/>
          <w:lang w:val="en-US" w:eastAsia="zh-CN" w:bidi="ar-SA"/>
        </w:rPr>
        <w:t xml:space="preserve"> </w:t>
      </w:r>
      <w:r>
        <w:rPr>
          <w:rFonts w:hint="eastAsia" w:ascii="宋体" w:hAnsi="宋体" w:eastAsia="宋体" w:cs="宋体"/>
          <w:color w:val="auto"/>
          <w:spacing w:val="0"/>
          <w:kern w:val="0"/>
          <w:sz w:val="24"/>
          <w:szCs w:val="24"/>
          <w:lang w:val="en-US" w:eastAsia="zh-CN" w:bidi="ar-SA"/>
        </w:rPr>
        <w:t>年</w:t>
      </w:r>
      <w:r>
        <w:rPr>
          <w:rFonts w:hint="eastAsia" w:ascii="宋体" w:hAnsi="宋体" w:cs="宋体"/>
          <w:color w:val="auto"/>
          <w:spacing w:val="0"/>
          <w:kern w:val="0"/>
          <w:sz w:val="24"/>
          <w:szCs w:val="24"/>
          <w:u w:val="single"/>
          <w:lang w:val="en-US" w:eastAsia="zh-CN" w:bidi="ar-SA"/>
        </w:rPr>
        <w:t xml:space="preserve"> 6 </w:t>
      </w:r>
      <w:r>
        <w:rPr>
          <w:rFonts w:hint="eastAsia" w:ascii="宋体" w:hAnsi="宋体" w:eastAsia="宋体" w:cs="宋体"/>
          <w:color w:val="auto"/>
          <w:spacing w:val="0"/>
          <w:kern w:val="0"/>
          <w:sz w:val="24"/>
          <w:szCs w:val="24"/>
          <w:lang w:val="en-US" w:eastAsia="zh-CN" w:bidi="ar-SA"/>
        </w:rPr>
        <w:t>月</w:t>
      </w:r>
      <w:r>
        <w:rPr>
          <w:rFonts w:hint="eastAsia" w:ascii="宋体" w:hAnsi="宋体" w:cs="宋体"/>
          <w:color w:val="auto"/>
          <w:spacing w:val="0"/>
          <w:kern w:val="0"/>
          <w:sz w:val="24"/>
          <w:szCs w:val="24"/>
          <w:u w:val="single"/>
          <w:lang w:val="en-US" w:eastAsia="zh-CN" w:bidi="ar-SA"/>
        </w:rPr>
        <w:t xml:space="preserve"> 2 </w:t>
      </w:r>
      <w:r>
        <w:rPr>
          <w:rFonts w:hint="eastAsia" w:ascii="宋体" w:hAnsi="宋体" w:eastAsia="宋体" w:cs="宋体"/>
          <w:color w:val="auto"/>
          <w:spacing w:val="0"/>
          <w:kern w:val="0"/>
          <w:sz w:val="24"/>
          <w:szCs w:val="24"/>
          <w:lang w:val="en-US" w:eastAsia="zh-CN" w:bidi="ar-SA"/>
        </w:rPr>
        <w:t>日～</w:t>
      </w:r>
      <w:r>
        <w:rPr>
          <w:rFonts w:hint="eastAsia" w:ascii="宋体" w:hAnsi="宋体" w:cs="宋体"/>
          <w:color w:val="auto"/>
          <w:spacing w:val="0"/>
          <w:kern w:val="0"/>
          <w:sz w:val="24"/>
          <w:szCs w:val="24"/>
          <w:u w:val="single"/>
          <w:lang w:val="en-US" w:eastAsia="zh-CN" w:bidi="ar-SA"/>
        </w:rPr>
        <w:t xml:space="preserve"> 2023 </w:t>
      </w:r>
      <w:r>
        <w:rPr>
          <w:rFonts w:hint="eastAsia" w:ascii="宋体" w:hAnsi="宋体" w:eastAsia="宋体" w:cs="宋体"/>
          <w:color w:val="auto"/>
          <w:spacing w:val="0"/>
          <w:kern w:val="0"/>
          <w:sz w:val="24"/>
          <w:szCs w:val="24"/>
          <w:lang w:val="en-US" w:eastAsia="zh-CN" w:bidi="ar-SA"/>
        </w:rPr>
        <w:t>年</w:t>
      </w:r>
      <w:r>
        <w:rPr>
          <w:rFonts w:hint="eastAsia" w:ascii="宋体" w:hAnsi="宋体" w:cs="宋体"/>
          <w:color w:val="auto"/>
          <w:spacing w:val="0"/>
          <w:kern w:val="0"/>
          <w:sz w:val="24"/>
          <w:szCs w:val="24"/>
          <w:u w:val="single"/>
          <w:lang w:val="en-US" w:eastAsia="zh-CN" w:bidi="ar-SA"/>
        </w:rPr>
        <w:t xml:space="preserve"> 6 </w:t>
      </w:r>
      <w:r>
        <w:rPr>
          <w:rFonts w:hint="eastAsia" w:ascii="宋体" w:hAnsi="宋体" w:eastAsia="宋体" w:cs="宋体"/>
          <w:color w:val="auto"/>
          <w:spacing w:val="0"/>
          <w:kern w:val="0"/>
          <w:sz w:val="24"/>
          <w:szCs w:val="24"/>
          <w:lang w:val="en-US" w:eastAsia="zh-CN" w:bidi="ar-SA"/>
        </w:rPr>
        <w:t>月</w:t>
      </w:r>
      <w:r>
        <w:rPr>
          <w:rFonts w:hint="eastAsia" w:ascii="宋体" w:hAnsi="宋体" w:cs="宋体"/>
          <w:color w:val="auto"/>
          <w:spacing w:val="0"/>
          <w:kern w:val="0"/>
          <w:sz w:val="24"/>
          <w:szCs w:val="24"/>
          <w:u w:val="single"/>
          <w:lang w:val="en-US" w:eastAsia="zh-CN" w:bidi="ar-SA"/>
        </w:rPr>
        <w:t xml:space="preserve"> 13 </w:t>
      </w:r>
      <w:r>
        <w:rPr>
          <w:rFonts w:hint="eastAsia" w:ascii="宋体" w:hAnsi="宋体" w:eastAsia="宋体" w:cs="宋体"/>
          <w:color w:val="auto"/>
          <w:spacing w:val="0"/>
          <w:kern w:val="0"/>
          <w:sz w:val="24"/>
          <w:szCs w:val="24"/>
          <w:lang w:val="en-US" w:eastAsia="zh-CN" w:bidi="ar-SA"/>
        </w:rPr>
        <w:t>日(节假日除外)，每天上午8:00-12:00，下午14:30-17:30(北京时间)。</w:t>
      </w:r>
    </w:p>
    <w:p>
      <w:pPr>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auto"/>
          <w:spacing w:val="0"/>
          <w:kern w:val="0"/>
          <w:sz w:val="24"/>
          <w:szCs w:val="24"/>
          <w:lang w:val="en-US" w:eastAsia="zh-CN" w:bidi="ar-SA"/>
        </w:rPr>
        <w:t>2、投标文件递交截止、开标时间：</w:t>
      </w:r>
      <w:r>
        <w:rPr>
          <w:rFonts w:hint="eastAsia" w:ascii="宋体" w:hAnsi="宋体" w:eastAsia="宋体" w:cs="宋体"/>
          <w:color w:val="auto"/>
          <w:spacing w:val="0"/>
          <w:kern w:val="0"/>
          <w:sz w:val="24"/>
          <w:szCs w:val="24"/>
          <w:u w:val="single"/>
          <w:lang w:val="en-US" w:eastAsia="zh-CN" w:bidi="ar-SA"/>
        </w:rPr>
        <w:t xml:space="preserve"> </w:t>
      </w:r>
      <w:r>
        <w:rPr>
          <w:rFonts w:hint="eastAsia" w:ascii="宋体" w:hAnsi="宋体" w:cs="宋体"/>
          <w:color w:val="auto"/>
          <w:spacing w:val="0"/>
          <w:kern w:val="0"/>
          <w:sz w:val="24"/>
          <w:szCs w:val="24"/>
          <w:u w:val="single"/>
          <w:lang w:val="en-US" w:eastAsia="zh-CN" w:bidi="ar-SA"/>
        </w:rPr>
        <w:t>2023</w:t>
      </w:r>
      <w:r>
        <w:rPr>
          <w:rFonts w:hint="eastAsia" w:ascii="宋体" w:hAnsi="宋体" w:eastAsia="宋体" w:cs="宋体"/>
          <w:color w:val="auto"/>
          <w:spacing w:val="0"/>
          <w:kern w:val="0"/>
          <w:sz w:val="24"/>
          <w:szCs w:val="24"/>
          <w:u w:val="single"/>
          <w:lang w:val="en-US" w:eastAsia="zh-CN" w:bidi="ar-SA"/>
        </w:rPr>
        <w:t xml:space="preserve"> </w:t>
      </w:r>
      <w:r>
        <w:rPr>
          <w:rFonts w:hint="eastAsia" w:ascii="宋体" w:hAnsi="宋体" w:eastAsia="宋体" w:cs="宋体"/>
          <w:color w:val="auto"/>
          <w:spacing w:val="0"/>
          <w:kern w:val="0"/>
          <w:sz w:val="24"/>
          <w:szCs w:val="24"/>
          <w:lang w:val="en-US" w:eastAsia="zh-CN" w:bidi="ar-SA"/>
        </w:rPr>
        <w:t>年</w:t>
      </w:r>
      <w:r>
        <w:rPr>
          <w:rFonts w:hint="eastAsia" w:ascii="宋体" w:hAnsi="宋体" w:cs="宋体"/>
          <w:color w:val="auto"/>
          <w:spacing w:val="0"/>
          <w:kern w:val="0"/>
          <w:sz w:val="24"/>
          <w:szCs w:val="24"/>
          <w:u w:val="single"/>
          <w:lang w:val="en-US" w:eastAsia="zh-CN" w:bidi="ar-SA"/>
        </w:rPr>
        <w:t xml:space="preserve"> 6 </w:t>
      </w:r>
      <w:r>
        <w:rPr>
          <w:rFonts w:hint="eastAsia" w:ascii="宋体" w:hAnsi="宋体" w:eastAsia="宋体" w:cs="宋体"/>
          <w:color w:val="auto"/>
          <w:spacing w:val="0"/>
          <w:kern w:val="0"/>
          <w:sz w:val="24"/>
          <w:szCs w:val="24"/>
          <w:lang w:val="en-US" w:eastAsia="zh-CN" w:bidi="ar-SA"/>
        </w:rPr>
        <w:t>月</w:t>
      </w:r>
      <w:r>
        <w:rPr>
          <w:rFonts w:hint="eastAsia" w:ascii="宋体" w:hAnsi="宋体" w:cs="宋体"/>
          <w:color w:val="auto"/>
          <w:spacing w:val="0"/>
          <w:kern w:val="0"/>
          <w:sz w:val="24"/>
          <w:szCs w:val="24"/>
          <w:u w:val="single"/>
          <w:lang w:val="en-US" w:eastAsia="zh-CN" w:bidi="ar-SA"/>
        </w:rPr>
        <w:t xml:space="preserve"> 14 </w:t>
      </w:r>
      <w:r>
        <w:rPr>
          <w:rFonts w:hint="eastAsia" w:ascii="宋体" w:hAnsi="宋体" w:eastAsia="宋体" w:cs="宋体"/>
          <w:color w:val="auto"/>
          <w:spacing w:val="0"/>
          <w:kern w:val="0"/>
          <w:sz w:val="24"/>
          <w:szCs w:val="24"/>
          <w:lang w:val="en-US" w:eastAsia="zh-CN" w:bidi="ar-SA"/>
        </w:rPr>
        <w:t>日</w:t>
      </w:r>
      <w:r>
        <w:rPr>
          <w:rFonts w:hint="eastAsia" w:ascii="宋体" w:hAnsi="宋体" w:cs="宋体"/>
          <w:color w:val="auto"/>
          <w:spacing w:val="0"/>
          <w:kern w:val="0"/>
          <w:sz w:val="24"/>
          <w:szCs w:val="24"/>
          <w:u w:val="single"/>
          <w:lang w:val="en-US" w:eastAsia="zh-CN" w:bidi="ar-SA"/>
        </w:rPr>
        <w:t xml:space="preserve"> 09 </w:t>
      </w:r>
      <w:r>
        <w:rPr>
          <w:rFonts w:hint="eastAsia" w:ascii="宋体" w:hAnsi="宋体" w:eastAsia="宋体" w:cs="宋体"/>
          <w:color w:val="auto"/>
          <w:spacing w:val="0"/>
          <w:kern w:val="0"/>
          <w:sz w:val="24"/>
          <w:szCs w:val="24"/>
          <w:lang w:val="en-US" w:eastAsia="zh-CN" w:bidi="ar-SA"/>
        </w:rPr>
        <w:t>:</w:t>
      </w:r>
      <w:r>
        <w:rPr>
          <w:rFonts w:hint="eastAsia" w:ascii="宋体" w:hAnsi="宋体" w:cs="宋体"/>
          <w:color w:val="auto"/>
          <w:spacing w:val="0"/>
          <w:kern w:val="0"/>
          <w:sz w:val="24"/>
          <w:szCs w:val="24"/>
          <w:u w:val="single"/>
          <w:lang w:val="en-US" w:eastAsia="zh-CN" w:bidi="ar-SA"/>
        </w:rPr>
        <w:t xml:space="preserve"> 00 </w:t>
      </w:r>
      <w:r>
        <w:rPr>
          <w:rFonts w:hint="eastAsia" w:ascii="宋体" w:hAnsi="宋体" w:eastAsia="宋体" w:cs="宋体"/>
          <w:color w:val="auto"/>
          <w:spacing w:val="0"/>
          <w:kern w:val="0"/>
          <w:sz w:val="24"/>
          <w:szCs w:val="24"/>
          <w:lang w:val="en-US" w:eastAsia="zh-CN" w:bidi="ar-SA"/>
        </w:rPr>
        <w:t>时，</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逾期收到的或不符合规定的投标文件将被拒绝。</w:t>
      </w:r>
      <w:bookmarkStart w:id="0" w:name="_GoBack"/>
      <w:bookmarkEnd w:id="0"/>
    </w:p>
    <w:p>
      <w:pPr>
        <w:keepNext w:val="0"/>
        <w:keepLines w:val="0"/>
        <w:pageBreakBefore w:val="0"/>
        <w:widowControl w:val="0"/>
        <w:tabs>
          <w:tab w:val="left" w:pos="1740"/>
        </w:tabs>
        <w:kinsoku/>
        <w:wordWrap/>
        <w:overflowPunct/>
        <w:topLinePunct w:val="0"/>
        <w:bidi w:val="0"/>
        <w:snapToGrid/>
        <w:spacing w:line="324" w:lineRule="exact"/>
        <w:ind w:right="25" w:rightChars="12"/>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3、地点安排：</w:t>
      </w:r>
    </w:p>
    <w:p>
      <w:pPr>
        <w:keepNext w:val="0"/>
        <w:keepLines w:val="0"/>
        <w:pageBreakBefore w:val="0"/>
        <w:widowControl w:val="0"/>
        <w:tabs>
          <w:tab w:val="left" w:pos="420"/>
          <w:tab w:val="left" w:pos="2160"/>
        </w:tabs>
        <w:kinsoku/>
        <w:wordWrap/>
        <w:overflowPunct/>
        <w:topLinePunct w:val="0"/>
        <w:bidi w:val="0"/>
        <w:snapToGrid/>
        <w:spacing w:line="324" w:lineRule="exact"/>
        <w:ind w:right="25" w:rightChars="12"/>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3.1投标、咨询及来往信函地点：莆田市城厢区东园路西山小区B区8号楼2梯405室。</w:t>
      </w:r>
    </w:p>
    <w:p>
      <w:pPr>
        <w:keepNext w:val="0"/>
        <w:keepLines w:val="0"/>
        <w:pageBreakBefore w:val="0"/>
        <w:widowControl w:val="0"/>
        <w:tabs>
          <w:tab w:val="left" w:pos="210"/>
          <w:tab w:val="left" w:pos="525"/>
          <w:tab w:val="left" w:pos="2160"/>
        </w:tabs>
        <w:kinsoku/>
        <w:wordWrap/>
        <w:overflowPunct/>
        <w:topLinePunct w:val="0"/>
        <w:bidi w:val="0"/>
        <w:snapToGrid/>
        <w:spacing w:line="324" w:lineRule="exact"/>
        <w:ind w:right="25" w:rightChars="12"/>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3.2投标文件递交及开标地点：莆田市城厢区东园路西山小区B区8号楼2梯405室，投标文件由福建莆田恒顺招标代理有限公司工作人员接收，联系电话：0594-2211398。</w:t>
      </w:r>
    </w:p>
    <w:p>
      <w:pPr>
        <w:keepNext w:val="0"/>
        <w:keepLines w:val="0"/>
        <w:pageBreakBefore w:val="0"/>
        <w:widowControl/>
        <w:numPr>
          <w:ilvl w:val="0"/>
          <w:numId w:val="0"/>
        </w:numPr>
        <w:kinsoku/>
        <w:wordWrap/>
        <w:overflowPunct/>
        <w:topLinePunct w:val="0"/>
        <w:bidi w:val="0"/>
        <w:snapToGrid/>
        <w:spacing w:line="324" w:lineRule="exact"/>
        <w:jc w:val="lef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六、</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保证金缴纳账户：</w:t>
      </w:r>
    </w:p>
    <w:p>
      <w:pPr>
        <w:keepNext w:val="0"/>
        <w:keepLines w:val="0"/>
        <w:pageBreakBefore w:val="0"/>
        <w:widowControl/>
        <w:numPr>
          <w:ilvl w:val="0"/>
          <w:numId w:val="0"/>
        </w:numPr>
        <w:kinsoku/>
        <w:wordWrap/>
        <w:overflowPunct/>
        <w:topLinePunct w:val="0"/>
        <w:bidi w:val="0"/>
        <w:snapToGrid/>
        <w:spacing w:line="324" w:lineRule="exact"/>
        <w:ind w:firstLine="240" w:firstLineChars="100"/>
        <w:jc w:val="lef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保证金缴纳账户：开户名--福建莆田恒顺招标代理有限公司，开户行—莆田农商行行政服务中心支行，帐号—9040 2100 3001 0000 0142 59 。</w:t>
      </w:r>
    </w:p>
    <w:p>
      <w:pPr>
        <w:keepNext w:val="0"/>
        <w:keepLines w:val="0"/>
        <w:pageBreakBefore w:val="0"/>
        <w:widowControl/>
        <w:numPr>
          <w:ilvl w:val="0"/>
          <w:numId w:val="0"/>
        </w:numPr>
        <w:kinsoku/>
        <w:wordWrap/>
        <w:overflowPunct/>
        <w:topLinePunct w:val="0"/>
        <w:bidi w:val="0"/>
        <w:snapToGrid/>
        <w:spacing w:line="324" w:lineRule="exact"/>
        <w:ind w:firstLine="240" w:firstLineChars="100"/>
        <w:jc w:val="lef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本次磋商的</w:t>
      </w:r>
      <w:r>
        <w:rPr>
          <w:rFonts w:hint="eastAsia" w:ascii="宋体" w:hAnsi="宋体" w:eastAsia="宋体" w:cs="宋体"/>
          <w:color w:val="000000" w:themeColor="text1"/>
          <w:spacing w:val="0"/>
          <w:kern w:val="0"/>
          <w:sz w:val="24"/>
          <w:szCs w:val="24"/>
          <w:u w:val="single"/>
          <w:lang w:val="en-US" w:eastAsia="zh-CN" w:bidi="ar-SA"/>
          <w14:textFill>
            <w14:solidFill>
              <w14:schemeClr w14:val="tx1"/>
            </w14:solidFill>
          </w14:textFill>
        </w:rPr>
        <w:t>投标保证金为人民币肆仟玖佰元整（￥4900元）</w:t>
      </w:r>
      <w:r>
        <w:rPr>
          <w:rFonts w:hint="eastAsia" w:ascii="宋体" w:hAnsi="宋体" w:eastAsia="宋体" w:cs="宋体"/>
          <w:color w:val="000000" w:themeColor="text1"/>
          <w:spacing w:val="0"/>
          <w:kern w:val="0"/>
          <w:sz w:val="24"/>
          <w:szCs w:val="24"/>
          <w:u w:val="none"/>
          <w:lang w:val="en-US" w:eastAsia="zh-CN" w:bidi="ar-SA"/>
          <w14:textFill>
            <w14:solidFill>
              <w14:schemeClr w14:val="tx1"/>
            </w14:solidFill>
          </w14:textFill>
        </w:rPr>
        <w:t>；</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保证金应以转帐、电汇或现金入帐形式于磋商截止时间前存至福建莆田恒顺招标代理有限公司保证金指定帐户（以到帐为准，不接受现金，不退现金）。请各供应商汇款单上注明磋商文件的编号、合同包号及供应商单位名称。</w:t>
      </w:r>
    </w:p>
    <w:p>
      <w:pPr>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七</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、取得招标文件方式及标书工本费：</w:t>
      </w:r>
    </w:p>
    <w:p>
      <w:pPr>
        <w:keepNext w:val="0"/>
        <w:keepLines w:val="0"/>
        <w:pageBreakBefore w:val="0"/>
        <w:widowControl w:val="0"/>
        <w:kinsoku/>
        <w:wordWrap/>
        <w:overflowPunct/>
        <w:topLinePunct w:val="0"/>
        <w:autoSpaceDE w:val="0"/>
        <w:autoSpaceDN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1、上门报名：即供应商直接到我司获取招标文件。</w:t>
      </w:r>
    </w:p>
    <w:p>
      <w:pPr>
        <w:keepNext w:val="0"/>
        <w:keepLines w:val="0"/>
        <w:pageBreakBefore w:val="0"/>
        <w:widowControl w:val="0"/>
        <w:kinsoku/>
        <w:wordWrap/>
        <w:overflowPunct/>
        <w:topLinePunct w:val="0"/>
        <w:autoSpaceDE w:val="0"/>
        <w:autoSpaceDN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2、邮箱方式报名：即投标人先将报名人全称、地址、电话、联系人、手机、E-mail、报名项目编号、项目名称等发送至我司，我司再将招标文件通过邮箱方式发送给报名人。</w:t>
      </w:r>
    </w:p>
    <w:p>
      <w:pPr>
        <w:pStyle w:val="2"/>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3</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w:t>
      </w:r>
      <w:r>
        <w:rPr>
          <w:rStyle w:val="21"/>
          <w:rFonts w:hint="eastAsia" w:ascii="宋体" w:hAnsi="宋体" w:eastAsia="宋体" w:cs="宋体"/>
          <w:color w:val="000000" w:themeColor="text1"/>
          <w:kern w:val="2"/>
          <w:sz w:val="24"/>
          <w:szCs w:val="24"/>
          <w:lang w:val="en-US" w:eastAsia="zh-CN" w:bidi="ar-SA"/>
          <w14:textFill>
            <w14:solidFill>
              <w14:schemeClr w14:val="tx1"/>
            </w14:solidFill>
          </w14:textFill>
        </w:rPr>
        <w:t>标书工本费：100元</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w:t>
      </w:r>
    </w:p>
    <w:p>
      <w:pPr>
        <w:pStyle w:val="2"/>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八</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、响应人对本次采购活动事项提出疑问的，请在磋商答疑截止之前，以信函或传真的形式与磋商代理机构联系。</w:t>
      </w:r>
    </w:p>
    <w:p>
      <w:pPr>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九</w:t>
      </w: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我司将在中国政府采购网等网上发布本项目的采购公告、更改通知、答疑纪要、评标结果等信息，请投标人及时关注，投标人若自己没有在以上网站上查询相关更改通知和答疑纪要等信息而影响投标的，投标人自行承担相关责任。</w:t>
      </w:r>
    </w:p>
    <w:p>
      <w:pPr>
        <w:keepNext w:val="0"/>
        <w:keepLines w:val="0"/>
        <w:pageBreakBefore w:val="0"/>
        <w:widowControl w:val="0"/>
        <w:kinsoku/>
        <w:wordWrap/>
        <w:overflowPunct/>
        <w:topLinePunct w:val="0"/>
        <w:bidi w:val="0"/>
        <w:snapToGrid/>
        <w:spacing w:line="324" w:lineRule="exact"/>
        <w:ind w:firstLine="480" w:firstLineChars="200"/>
        <w:textAlignment w:val="auto"/>
        <w:rPr>
          <w:rFonts w:hint="eastAsia" w:ascii="宋体" w:hAnsi="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采购人：</w:t>
      </w:r>
      <w:r>
        <w:rPr>
          <w:rFonts w:hint="eastAsia" w:ascii="宋体" w:hAnsi="宋体" w:cs="宋体"/>
          <w:color w:val="000000" w:themeColor="text1"/>
          <w:spacing w:val="0"/>
          <w:kern w:val="0"/>
          <w:sz w:val="24"/>
          <w:szCs w:val="24"/>
          <w:lang w:val="en-US" w:eastAsia="zh-CN" w:bidi="ar-SA"/>
          <w14:textFill>
            <w14:solidFill>
              <w14:schemeClr w14:val="tx1"/>
            </w14:solidFill>
          </w14:textFill>
        </w:rPr>
        <w:t>莆田开放大学</w:t>
      </w:r>
    </w:p>
    <w:p>
      <w:pPr>
        <w:keepNext w:val="0"/>
        <w:keepLines w:val="0"/>
        <w:pageBreakBefore w:val="0"/>
        <w:widowControl w:val="0"/>
        <w:kinsoku/>
        <w:wordWrap/>
        <w:overflowPunct/>
        <w:topLinePunct w:val="0"/>
        <w:bidi w:val="0"/>
        <w:snapToGrid/>
        <w:spacing w:line="324" w:lineRule="exact"/>
        <w:ind w:firstLine="480" w:firstLineChars="200"/>
        <w:textAlignment w:val="auto"/>
        <w:rPr>
          <w:rFonts w:hint="eastAsia" w:ascii="宋体" w:hAnsi="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 xml:space="preserve">联系人：游老师  </w:t>
      </w:r>
    </w:p>
    <w:p>
      <w:pPr>
        <w:keepNext w:val="0"/>
        <w:keepLines w:val="0"/>
        <w:pageBreakBefore w:val="0"/>
        <w:widowControl w:val="0"/>
        <w:kinsoku/>
        <w:wordWrap/>
        <w:overflowPunct/>
        <w:topLinePunct w:val="0"/>
        <w:bidi w:val="0"/>
        <w:snapToGrid/>
        <w:spacing w:line="324" w:lineRule="exact"/>
        <w:ind w:firstLine="480" w:firstLineChars="200"/>
        <w:textAlignment w:val="auto"/>
        <w:rPr>
          <w:rFonts w:hint="default" w:ascii="宋体" w:hAnsi="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cs="宋体"/>
          <w:color w:val="000000" w:themeColor="text1"/>
          <w:spacing w:val="0"/>
          <w:kern w:val="0"/>
          <w:sz w:val="24"/>
          <w:szCs w:val="24"/>
          <w:lang w:val="en-US" w:eastAsia="zh-CN" w:bidi="ar-SA"/>
          <w14:textFill>
            <w14:solidFill>
              <w14:schemeClr w14:val="tx1"/>
            </w14:solidFill>
          </w14:textFill>
        </w:rPr>
        <w:t xml:space="preserve">联系电话：13959538868 </w:t>
      </w:r>
    </w:p>
    <w:p>
      <w:pPr>
        <w:keepNext w:val="0"/>
        <w:keepLines w:val="0"/>
        <w:pageBreakBefore w:val="0"/>
        <w:widowControl w:val="0"/>
        <w:kinsoku/>
        <w:wordWrap/>
        <w:overflowPunct/>
        <w:topLinePunct w:val="0"/>
        <w:bidi w:val="0"/>
        <w:snapToGrid/>
        <w:spacing w:line="324" w:lineRule="exact"/>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24" w:lineRule="exact"/>
        <w:ind w:firstLine="480" w:firstLineChars="20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招标代理人：福建莆田恒顺招标代理有限公司</w:t>
      </w:r>
    </w:p>
    <w:p>
      <w:pPr>
        <w:keepNext w:val="0"/>
        <w:keepLines w:val="0"/>
        <w:pageBreakBefore w:val="0"/>
        <w:widowControl w:val="0"/>
        <w:kinsoku/>
        <w:wordWrap/>
        <w:overflowPunct/>
        <w:topLinePunct w:val="0"/>
        <w:autoSpaceDN w:val="0"/>
        <w:bidi w:val="0"/>
        <w:snapToGrid/>
        <w:spacing w:line="324" w:lineRule="exact"/>
        <w:ind w:firstLine="480" w:firstLineChars="20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地址：莆田市城厢区东园路西山小区B区8号楼2梯405</w:t>
      </w:r>
    </w:p>
    <w:p>
      <w:pPr>
        <w:keepNext w:val="0"/>
        <w:keepLines w:val="0"/>
        <w:pageBreakBefore w:val="0"/>
        <w:widowControl w:val="0"/>
        <w:kinsoku/>
        <w:wordWrap/>
        <w:overflowPunct/>
        <w:topLinePunct w:val="0"/>
        <w:autoSpaceDN w:val="0"/>
        <w:bidi w:val="0"/>
        <w:snapToGrid/>
        <w:spacing w:line="324" w:lineRule="exact"/>
        <w:ind w:firstLine="480" w:firstLineChars="20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联系人：小张、小郑     电话：0594-2211398、18950769235</w:t>
      </w:r>
    </w:p>
    <w:p>
      <w:pPr>
        <w:keepNext w:val="0"/>
        <w:keepLines w:val="0"/>
        <w:pageBreakBefore w:val="0"/>
        <w:widowControl w:val="0"/>
        <w:kinsoku/>
        <w:wordWrap/>
        <w:overflowPunct/>
        <w:topLinePunct w:val="0"/>
        <w:autoSpaceDN w:val="0"/>
        <w:bidi w:val="0"/>
        <w:snapToGrid/>
        <w:spacing w:line="324" w:lineRule="exact"/>
        <w:ind w:firstLine="480" w:firstLineChars="20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邮   箱：pths2015@sina.com</w:t>
      </w:r>
    </w:p>
    <w:p>
      <w:pPr>
        <w:pStyle w:val="24"/>
        <w:keepNext w:val="0"/>
        <w:keepLines w:val="0"/>
        <w:pageBreakBefore w:val="0"/>
        <w:widowControl w:val="0"/>
        <w:kinsoku/>
        <w:wordWrap/>
        <w:overflowPunct/>
        <w:topLinePunct w:val="0"/>
        <w:bidi w:val="0"/>
        <w:snapToGrid/>
        <w:spacing w:line="324" w:lineRule="exact"/>
        <w:ind w:left="718" w:leftChars="342" w:firstLine="0" w:firstLineChars="0"/>
        <w:textAlignment w:val="auto"/>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pPr>
    </w:p>
    <w:p>
      <w:pPr>
        <w:pStyle w:val="24"/>
        <w:keepNext w:val="0"/>
        <w:keepLines w:val="0"/>
        <w:pageBreakBefore w:val="0"/>
        <w:widowControl w:val="0"/>
        <w:kinsoku/>
        <w:wordWrap/>
        <w:overflowPunct/>
        <w:topLinePunct w:val="0"/>
        <w:bidi w:val="0"/>
        <w:snapToGrid/>
        <w:spacing w:line="324" w:lineRule="exact"/>
        <w:ind w:left="718" w:leftChars="342"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bidi="ar-SA"/>
          <w14:textFill>
            <w14:solidFill>
              <w14:schemeClr w14:val="tx1"/>
            </w14:solidFill>
          </w14:textFill>
        </w:rPr>
        <w:t xml:space="preserve">莆田开放大学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0"/>
          <w:sz w:val="24"/>
          <w:szCs w:val="24"/>
          <w:lang w:eastAsia="zh-CN"/>
          <w14:textFill>
            <w14:solidFill>
              <w14:schemeClr w14:val="tx1"/>
            </w14:solidFill>
          </w14:textFill>
        </w:rPr>
        <w:t>福建莆田恒顺招标代理有限公司</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Style w:val="24"/>
        <w:keepNext w:val="0"/>
        <w:keepLines w:val="0"/>
        <w:pageBreakBefore w:val="0"/>
        <w:widowControl w:val="0"/>
        <w:kinsoku/>
        <w:wordWrap/>
        <w:overflowPunct/>
        <w:topLinePunct w:val="0"/>
        <w:bidi w:val="0"/>
        <w:snapToGrid/>
        <w:spacing w:line="324" w:lineRule="exact"/>
        <w:ind w:left="718" w:leftChars="342"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2023年06月02日                          2023年06月02日</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28434"/>
    <w:multiLevelType w:val="singleLevel"/>
    <w:tmpl w:val="BD828434"/>
    <w:lvl w:ilvl="0" w:tentative="0">
      <w:start w:val="3"/>
      <w:numFmt w:val="chineseCounting"/>
      <w:suff w:val="nothing"/>
      <w:lvlText w:val="%1、"/>
      <w:lvlJc w:val="left"/>
      <w:pPr>
        <w:ind w:left="1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jY4YTZiMTNjNjE3NjMxZWE2MTA3NzQ5NmM5NmUifQ=="/>
  </w:docVars>
  <w:rsids>
    <w:rsidRoot w:val="00000000"/>
    <w:rsid w:val="01CF1530"/>
    <w:rsid w:val="023519AE"/>
    <w:rsid w:val="02734D53"/>
    <w:rsid w:val="03352D95"/>
    <w:rsid w:val="05D83B67"/>
    <w:rsid w:val="05D84E57"/>
    <w:rsid w:val="06DE7ACE"/>
    <w:rsid w:val="07BE37B7"/>
    <w:rsid w:val="092B1742"/>
    <w:rsid w:val="0B506A8B"/>
    <w:rsid w:val="0D100AE1"/>
    <w:rsid w:val="0E6712CC"/>
    <w:rsid w:val="0F032819"/>
    <w:rsid w:val="0F53562B"/>
    <w:rsid w:val="10187059"/>
    <w:rsid w:val="101B1A90"/>
    <w:rsid w:val="10EE4388"/>
    <w:rsid w:val="11AD2E89"/>
    <w:rsid w:val="126A598F"/>
    <w:rsid w:val="13D95C55"/>
    <w:rsid w:val="14171785"/>
    <w:rsid w:val="150712B5"/>
    <w:rsid w:val="16337E88"/>
    <w:rsid w:val="163E47CC"/>
    <w:rsid w:val="1649283C"/>
    <w:rsid w:val="174751BA"/>
    <w:rsid w:val="18A66AA6"/>
    <w:rsid w:val="18E84119"/>
    <w:rsid w:val="194C701D"/>
    <w:rsid w:val="194F6710"/>
    <w:rsid w:val="1ABC48F0"/>
    <w:rsid w:val="1CD823CE"/>
    <w:rsid w:val="1D9A4E49"/>
    <w:rsid w:val="1EA07362"/>
    <w:rsid w:val="1EDD4E34"/>
    <w:rsid w:val="217E3A7B"/>
    <w:rsid w:val="21D904A7"/>
    <w:rsid w:val="21E8421C"/>
    <w:rsid w:val="223039C0"/>
    <w:rsid w:val="23A205F8"/>
    <w:rsid w:val="24C9757E"/>
    <w:rsid w:val="2652435A"/>
    <w:rsid w:val="28550131"/>
    <w:rsid w:val="28D97147"/>
    <w:rsid w:val="293C214A"/>
    <w:rsid w:val="29B94D68"/>
    <w:rsid w:val="2BB93917"/>
    <w:rsid w:val="304B6CA4"/>
    <w:rsid w:val="32B4795A"/>
    <w:rsid w:val="330864CC"/>
    <w:rsid w:val="33DA7486"/>
    <w:rsid w:val="343645E2"/>
    <w:rsid w:val="36D30B9F"/>
    <w:rsid w:val="3C074B88"/>
    <w:rsid w:val="3D420661"/>
    <w:rsid w:val="435A43AD"/>
    <w:rsid w:val="43C814D6"/>
    <w:rsid w:val="47881532"/>
    <w:rsid w:val="48FE18FA"/>
    <w:rsid w:val="4A5A2F4A"/>
    <w:rsid w:val="4A735EB4"/>
    <w:rsid w:val="4B317272"/>
    <w:rsid w:val="4C0A4BA1"/>
    <w:rsid w:val="4C8B7C7A"/>
    <w:rsid w:val="4DD82729"/>
    <w:rsid w:val="4EC83CD1"/>
    <w:rsid w:val="4ECE5B15"/>
    <w:rsid w:val="4FDC0E56"/>
    <w:rsid w:val="4FE14D38"/>
    <w:rsid w:val="515E4A54"/>
    <w:rsid w:val="5248054A"/>
    <w:rsid w:val="52535FD2"/>
    <w:rsid w:val="52971478"/>
    <w:rsid w:val="52B212E3"/>
    <w:rsid w:val="54244657"/>
    <w:rsid w:val="565601F9"/>
    <w:rsid w:val="5774562F"/>
    <w:rsid w:val="5A1F6125"/>
    <w:rsid w:val="5AA631BF"/>
    <w:rsid w:val="5B03509A"/>
    <w:rsid w:val="5F6E15DA"/>
    <w:rsid w:val="60805EDE"/>
    <w:rsid w:val="60C67FBC"/>
    <w:rsid w:val="64502F80"/>
    <w:rsid w:val="648066F6"/>
    <w:rsid w:val="660E3AE9"/>
    <w:rsid w:val="664A4A34"/>
    <w:rsid w:val="66981A2E"/>
    <w:rsid w:val="66E6338E"/>
    <w:rsid w:val="66ED0F30"/>
    <w:rsid w:val="67E814D5"/>
    <w:rsid w:val="6A521C93"/>
    <w:rsid w:val="6B554D52"/>
    <w:rsid w:val="6BA1266D"/>
    <w:rsid w:val="6D7D5247"/>
    <w:rsid w:val="6D9B3BEF"/>
    <w:rsid w:val="6F875EAA"/>
    <w:rsid w:val="6FB37264"/>
    <w:rsid w:val="72C7138F"/>
    <w:rsid w:val="72F02335"/>
    <w:rsid w:val="73A3131E"/>
    <w:rsid w:val="74252144"/>
    <w:rsid w:val="74704AA1"/>
    <w:rsid w:val="797A086D"/>
    <w:rsid w:val="7B84408A"/>
    <w:rsid w:val="7DC01F80"/>
    <w:rsid w:val="7EA02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00" w:lineRule="exact"/>
      <w:jc w:val="center"/>
      <w:outlineLvl w:val="0"/>
    </w:pPr>
    <w:rPr>
      <w:b/>
      <w:kern w:val="44"/>
      <w:sz w:val="30"/>
    </w:rPr>
  </w:style>
  <w:style w:type="paragraph" w:styleId="4">
    <w:name w:val="heading 2"/>
    <w:basedOn w:val="1"/>
    <w:next w:val="5"/>
    <w:qFormat/>
    <w:uiPriority w:val="0"/>
    <w:pPr>
      <w:keepNext/>
      <w:keepLines/>
      <w:spacing w:before="260" w:beforeLines="0" w:after="260" w:afterLines="0"/>
      <w:jc w:val="center"/>
      <w:outlineLvl w:val="1"/>
    </w:pPr>
    <w:rPr>
      <w:rFonts w:ascii="CG Times" w:hAnsi="CG Times"/>
      <w:b/>
      <w:kern w:val="0"/>
      <w:sz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customStyle="1" w:styleId="5">
    <w:name w:val="FC正文"/>
    <w:basedOn w:val="1"/>
    <w:qFormat/>
    <w:uiPriority w:val="0"/>
    <w:pPr>
      <w:snapToGrid w:val="0"/>
      <w:spacing w:before="50" w:beforeLines="50" w:after="50" w:afterLines="50" w:line="360" w:lineRule="auto"/>
      <w:ind w:firstLine="200" w:firstLineChars="200"/>
      <w:contextualSpacing/>
    </w:pPr>
    <w:rPr>
      <w:rFonts w:ascii="宋体" w:hAnsi="宋体" w:cs="宋体"/>
      <w:color w:val="000000"/>
      <w:sz w:val="24"/>
    </w:rPr>
  </w:style>
  <w:style w:type="paragraph" w:styleId="6">
    <w:name w:val="Normal Indent"/>
    <w:basedOn w:val="1"/>
    <w:qFormat/>
    <w:uiPriority w:val="0"/>
    <w:pPr>
      <w:spacing w:line="400" w:lineRule="exact"/>
    </w:pPr>
  </w:style>
  <w:style w:type="paragraph" w:styleId="7">
    <w:name w:val="annotation text"/>
    <w:basedOn w:val="1"/>
    <w:qFormat/>
    <w:uiPriority w:val="0"/>
    <w:pPr>
      <w:jc w:val="left"/>
    </w:pPr>
  </w:style>
  <w:style w:type="paragraph" w:styleId="8">
    <w:name w:val="Body Text Indent"/>
    <w:basedOn w:val="1"/>
    <w:next w:val="9"/>
    <w:qFormat/>
    <w:uiPriority w:val="0"/>
    <w:pPr>
      <w:ind w:left="570"/>
    </w:pPr>
    <w:rPr>
      <w:sz w:val="28"/>
    </w:r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ascii="宋体" w:hAnsi="Courier New"/>
      <w:sz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4"/>
    <w:qFormat/>
    <w:uiPriority w:val="0"/>
    <w:pPr>
      <w:spacing w:before="0" w:beforeAutospacing="1" w:after="0" w:afterAutospacing="1"/>
      <w:ind w:left="0" w:right="0"/>
      <w:jc w:val="left"/>
    </w:pPr>
    <w:rPr>
      <w:kern w:val="0"/>
      <w:sz w:val="24"/>
      <w:lang w:val="en-US" w:eastAsia="zh-CN"/>
    </w:rPr>
  </w:style>
  <w:style w:type="paragraph" w:customStyle="1" w:styleId="14">
    <w:name w:val="目录 52"/>
    <w:next w:val="1"/>
    <w:qFormat/>
    <w:uiPriority w:val="0"/>
    <w:pPr>
      <w:wordWrap w:val="0"/>
      <w:ind w:left="1275"/>
      <w:jc w:val="both"/>
    </w:pPr>
    <w:rPr>
      <w:rFonts w:ascii="Calibri" w:hAnsi="Calibri" w:eastAsia="宋体" w:cs="Times New Roman"/>
      <w:sz w:val="21"/>
      <w:lang w:val="en-US" w:eastAsia="zh-CN" w:bidi="ar-SA"/>
    </w:rPr>
  </w:style>
  <w:style w:type="paragraph" w:styleId="15">
    <w:name w:val="Body Text First Indent"/>
    <w:basedOn w:val="2"/>
    <w:qFormat/>
    <w:uiPriority w:val="0"/>
    <w:pPr>
      <w:spacing w:after="120" w:afterLines="0" w:line="240" w:lineRule="auto"/>
      <w:ind w:firstLine="420" w:firstLineChars="100"/>
    </w:pPr>
    <w:rPr>
      <w:sz w:val="21"/>
    </w:rPr>
  </w:style>
  <w:style w:type="paragraph" w:styleId="16">
    <w:name w:val="Body Text First Indent 2"/>
    <w:basedOn w:val="8"/>
    <w:next w:val="1"/>
    <w:qFormat/>
    <w:uiPriority w:val="0"/>
    <w:pPr>
      <w:ind w:firstLine="42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00"/>
      <w:u w:val="none"/>
    </w:rPr>
  </w:style>
  <w:style w:type="paragraph" w:customStyle="1" w:styleId="22">
    <w:name w:val="Fließtext"/>
    <w:basedOn w:val="1"/>
    <w:qFormat/>
    <w:uiPriority w:val="0"/>
    <w:pPr>
      <w:overflowPunct w:val="0"/>
      <w:autoSpaceDE w:val="0"/>
      <w:autoSpaceDN w:val="0"/>
    </w:pPr>
    <w:rPr>
      <w:kern w:val="28"/>
    </w:rPr>
  </w:style>
  <w:style w:type="paragraph" w:customStyle="1" w:styleId="23">
    <w:name w:val="样式 样式 左侧:  2 字符 + 左侧:  0.85 厘米 首行缩进:  2 字符1"/>
    <w:basedOn w:val="1"/>
    <w:qFormat/>
    <w:uiPriority w:val="0"/>
    <w:pPr>
      <w:ind w:left="482" w:firstLine="200" w:firstLineChars="200"/>
    </w:pPr>
    <w:rPr>
      <w:rFonts w:cs="宋体"/>
      <w:szCs w:val="20"/>
    </w:rPr>
  </w:style>
  <w:style w:type="paragraph" w:customStyle="1" w:styleId="24">
    <w:name w:val="Default"/>
    <w:unhideWhenUsed/>
    <w:qFormat/>
    <w:uiPriority w:val="99"/>
    <w:pPr>
      <w:widowControl w:val="0"/>
      <w:autoSpaceDE w:val="0"/>
      <w:autoSpaceDN w:val="0"/>
      <w:adjustRightInd w:val="0"/>
      <w:spacing w:after="200" w:line="276" w:lineRule="auto"/>
    </w:pPr>
    <w:rPr>
      <w:rFonts w:hint="eastAsia" w:ascii="微软雅黑" w:hAnsi="微软雅黑" w:eastAsia="微软雅黑" w:cs="Times New Roman"/>
      <w:color w:val="000000"/>
      <w:sz w:val="24"/>
      <w:szCs w:val="22"/>
      <w:lang w:val="en-US" w:eastAsia="zh-CN" w:bidi="ar-SA"/>
    </w:rPr>
  </w:style>
  <w:style w:type="paragraph" w:customStyle="1" w:styleId="25">
    <w:name w:val=" Char"/>
    <w:basedOn w:val="1"/>
    <w:qFormat/>
    <w:uiPriority w:val="0"/>
    <w:rPr>
      <w:rFonts w:ascii="Tahoma" w:hAnsi="Tahoma"/>
      <w:sz w:val="24"/>
      <w:szCs w:val="20"/>
    </w:rPr>
  </w:style>
  <w:style w:type="character" w:customStyle="1" w:styleId="26">
    <w:name w:val="NormalCharacter"/>
    <w:link w:val="27"/>
    <w:qFormat/>
    <w:uiPriority w:val="0"/>
    <w:rPr>
      <w:rFonts w:ascii="Tahoma" w:hAnsi="Tahoma"/>
      <w:sz w:val="24"/>
      <w:szCs w:val="20"/>
    </w:rPr>
  </w:style>
  <w:style w:type="paragraph" w:customStyle="1" w:styleId="27">
    <w:name w:val="UserStyle_9"/>
    <w:basedOn w:val="1"/>
    <w:link w:val="26"/>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3417</Words>
  <Characters>3713</Characters>
  <Lines>0</Lines>
  <Paragraphs>0</Paragraphs>
  <TotalTime>27</TotalTime>
  <ScaleCrop>false</ScaleCrop>
  <LinksUpToDate>false</LinksUpToDate>
  <CharactersWithSpaces>3842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2021-11-25T09:48:00Z</dcterms:created>
  <dc:creator>Administrator</dc:creator>
  <cp:lastModifiedBy>小金乌</cp:lastModifiedBy>
  <cp:lastPrinted>2023-04-28T03:50:00Z</cp:lastPrinted>
  <dcterms:modified xsi:type="dcterms:W3CDTF">2023-06-02T07:37:31Z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9F3F19E5ED3040E7838C9A7ECBF01B89_13</vt:lpwstr>
  </property>
</Properties>
</file>